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Pr>
      <w:r/>
      <w:r/>
    </w:p>
    <w:p>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r/>
      <w:r/>
    </w:p>
    <w:p>
      <w:pPr>
        <w:jc w:val="center"/>
        <w:spacing w:before="120" w:after="120" w:line="360" w:lineRule="auto"/>
        <w:rPr>
          <w:rFonts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rPr>
          <w:rFonts w:ascii="Times New Roman" w:hAnsi="Times New Roman" w:cs="宋体"/>
          <w:b/>
          <w:sz w:val="30"/>
          <w:szCs w:val="30"/>
          <w:lang w:bidi="ar"/>
        </w:rPr>
      </w:pPr>
      <w:r>
        <w:rPr>
          <w:rFonts w:ascii="Times New Roman" w:hAnsi="Times New Roman" w:cs="宋体"/>
          <w:b/>
          <w:sz w:val="30"/>
          <w:szCs w:val="30"/>
          <w:lang w:bidi="ar"/>
        </w:rPr>
      </w:r>
      <w:r/>
    </w:p>
    <w:p>
      <w:pPr>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r>
      <w:r/>
    </w:p>
    <w:p>
      <w:pPr>
        <w:ind w:firstLine="1506"/>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项目名称：2026年宿迁市体校物业安全管理服务、</w:t>
      </w:r>
      <w:r/>
    </w:p>
    <w:p>
      <w:pPr>
        <w:ind w:firstLine="2891"/>
        <w:jc w:val="left"/>
        <w:rPr>
          <w:rFonts w:hint="eastAsia" w:ascii="Times New Roman" w:hAnsi="Times New Roman" w:cs="宋体"/>
          <w:b/>
          <w:sz w:val="32"/>
          <w:szCs w:val="32"/>
          <w:lang w:bidi="ar"/>
        </w:rPr>
      </w:pPr>
      <w:r>
        <w:rPr>
          <w:rFonts w:hint="eastAsia" w:ascii="Times New Roman" w:hAnsi="Times New Roman" w:cs="宋体"/>
          <w:b/>
          <w:sz w:val="32"/>
          <w:szCs w:val="32"/>
          <w:lang w:bidi="ar"/>
        </w:rPr>
        <w:t xml:space="preserve">市淮西水利工程管理处水闸运行管护项目</w:t>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firstLine="1506"/>
        <w:jc w:val="left"/>
        <w:rPr>
          <w:rFonts w:ascii="Times New Roman" w:hAnsi="Times New Roman" w:cs="宋体"/>
          <w:b/>
          <w:sz w:val="32"/>
          <w:szCs w:val="32"/>
          <w:lang w:bidi="ar"/>
        </w:rPr>
      </w:pPr>
      <w:r>
        <w:rPr>
          <w:rFonts w:hint="eastAsia" w:ascii="Times New Roman" w:hAnsi="Times New Roman" w:cs="宋体"/>
          <w:b/>
          <w:sz w:val="32"/>
          <w:szCs w:val="32"/>
          <w:lang w:bidi="ar"/>
        </w:rPr>
        <w:t xml:space="preserve">项目编号：JSZC-321300-JZCG-G2026-0015</w:t>
      </w:r>
      <w:r>
        <w:rPr>
          <w:rFonts w:hint="eastAsia" w:ascii="Times New Roman" w:hAnsi="Times New Roman"/>
          <w:b/>
          <w:bCs/>
          <w:spacing w:val="45"/>
          <w:sz w:val="32"/>
          <w:szCs w:val="24"/>
        </w:rPr>
        <w:t xml:space="preserve"> </w:t>
      </w:r>
      <w:r/>
    </w:p>
    <w:p>
      <w:pPr>
        <w:ind w:firstLine="1506"/>
        <w:jc w:val="left"/>
        <w:rPr>
          <w:rFonts w:ascii="Times New Roman" w:hAnsi="Times New Roman" w:cs="宋体"/>
          <w:b/>
          <w:sz w:val="32"/>
          <w:szCs w:val="32"/>
          <w:lang w:bidi="ar"/>
        </w:rPr>
      </w:pPr>
      <w:r>
        <w:rPr>
          <w:rFonts w:ascii="Times New Roman" w:hAnsi="Times New Roman" w:cs="宋体"/>
          <w:b/>
          <w:sz w:val="32"/>
          <w:szCs w:val="32"/>
          <w:lang w:bidi="ar"/>
        </w:rPr>
      </w:r>
      <w:r/>
    </w:p>
    <w:p>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819"/>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restart"/>
            <w:textDirection w:val="lrTb"/>
            <w:noWrap w:val="false"/>
          </w:tcPr>
          <w:p>
            <w:pPr>
              <w:jc w:val="left"/>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仿宋" w:hAnsi="仿宋" w:cs="仿宋"/>
                <w:sz w:val="28"/>
                <w:szCs w:val="28"/>
              </w:rPr>
            </w:pPr>
            <w:r>
              <w:rPr>
                <w:rFonts w:hint="eastAsia" w:ascii="仿宋" w:hAnsi="仿宋" w:cs="仿宋"/>
                <w:sz w:val="28"/>
                <w:szCs w:val="28"/>
              </w:rPr>
              <w:t xml:space="preserve">宿迁市体育运动学校</w:t>
            </w:r>
            <w:r/>
          </w:p>
        </w:tc>
      </w:tr>
      <w:tr>
        <w:trPr>
          <w:jc w:val="center"/>
          <w:trHeight w:val="333"/>
        </w:trPr>
        <w:tc>
          <w:tcPr>
            <w:tcBorders>
              <w:top w:val="none" w:color="000000" w:sz="4" w:space="0"/>
              <w:left w:val="none" w:color="000000" w:sz="4" w:space="0"/>
              <w:bottom w:val="none" w:color="000000" w:sz="4" w:space="0"/>
              <w:right w:val="none" w:color="000000" w:sz="4" w:space="0"/>
            </w:tcBorders>
            <w:tcW w:w="2675" w:type="dxa"/>
            <w:vAlign w:val="center"/>
            <w:vMerge w:val="continue"/>
            <w:textDirection w:val="lrTb"/>
            <w:noWrap w:val="false"/>
          </w:tcPr>
          <w:p>
            <w:pPr>
              <w:jc w:val="left"/>
              <w:spacing w:line="500" w:lineRule="exact"/>
            </w:p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宿迁市淮西水利工程管理处</w:t>
            </w:r>
            <w:r/>
          </w:p>
        </w:tc>
      </w:tr>
      <w:tr>
        <w:trPr>
          <w:jc w:val="cente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spacing w:val="45"/>
                <w:sz w:val="32"/>
                <w:szCs w:val="24"/>
              </w:rPr>
            </w:pPr>
            <w:r>
              <w:rPr>
                <w:rFonts w:hint="eastAsia" w:ascii="Times New Roman" w:hAnsi="Times New Roman"/>
                <w:b/>
                <w:bCs/>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cs="仿宋"/>
                <w:sz w:val="28"/>
                <w:szCs w:val="28"/>
              </w:rPr>
            </w:pPr>
            <w:r>
              <w:rPr>
                <w:rFonts w:hint="eastAsia" w:ascii="仿宋" w:hAnsi="仿宋" w:cs="仿宋"/>
                <w:sz w:val="28"/>
                <w:szCs w:val="28"/>
              </w:rPr>
              <w:t xml:space="preserve">宿迁市公共资源交易中心</w:t>
            </w:r>
            <w:r/>
          </w:p>
        </w:tc>
      </w:tr>
    </w:tbl>
    <w:p>
      <w:pPr>
        <w:jc w:val="left"/>
        <w:spacing w:line="360" w:lineRule="auto"/>
        <w:rPr>
          <w:rFonts w:hint="eastAsia" w:ascii="宋体" w:hAnsi="宋体" w:cs="宋体"/>
          <w:sz w:val="24"/>
          <w:szCs w:val="24"/>
        </w:rPr>
      </w:pPr>
      <w:r>
        <w:rPr>
          <w:rFonts w:hint="eastAsia" w:ascii="宋体" w:hAnsi="宋体" w:cs="宋体"/>
          <w:sz w:val="24"/>
          <w:szCs w:val="24"/>
        </w:rPr>
      </w:r>
      <w:r/>
    </w:p>
    <w:p>
      <w:pPr>
        <w:ind w:firstLine="964"/>
        <w:jc w:val="center"/>
        <w:spacing w:before="120" w:after="120" w:line="360" w:lineRule="auto"/>
        <w:rPr>
          <w:rFonts w:ascii="Times New Roman" w:hAnsi="Times New Roman"/>
          <w:b/>
          <w:sz w:val="32"/>
          <w:szCs w:val="24"/>
        </w:rPr>
      </w:pPr>
      <w:r>
        <w:rPr>
          <w:rFonts w:ascii="Times New Roman" w:hAnsi="Times New Roman"/>
          <w:b/>
          <w:sz w:val="32"/>
          <w:szCs w:val="24"/>
          <w:lang w:bidi="ar"/>
        </w:rPr>
        <w:t xml:space="preserve">202</w:t>
      </w:r>
      <w:r>
        <w:rPr>
          <w:rFonts w:hint="eastAsia" w:ascii="Times New Roman" w:hAnsi="Times New Roman"/>
          <w:b/>
          <w:sz w:val="32"/>
          <w:szCs w:val="24"/>
          <w:lang w:bidi="ar"/>
        </w:rPr>
        <w:t xml:space="preserve">6</w:t>
      </w:r>
      <w:r>
        <w:rPr>
          <w:rFonts w:hint="eastAsia" w:ascii="Times New Roman" w:hAnsi="Times New Roman" w:cs="宋体"/>
          <w:b/>
          <w:sz w:val="32"/>
          <w:szCs w:val="24"/>
          <w:lang w:bidi="ar"/>
        </w:rPr>
        <w:t xml:space="preserve">年4月30日</w:t>
      </w:r>
      <w:r/>
    </w:p>
    <w:p>
      <w:pPr>
        <w:jc w:val="center"/>
        <w:spacing w:before="120" w:after="120" w:line="360" w:lineRule="auto"/>
        <w:rPr>
          <w:rFonts w:ascii="Arial" w:hAnsi="Arial"/>
          <w:b/>
          <w:sz w:val="32"/>
          <w:szCs w:val="24"/>
        </w:rPr>
      </w:pPr>
      <w:r>
        <w:rPr>
          <w:rFonts w:ascii="Arial" w:hAnsi="Arial"/>
          <w:b/>
          <w:sz w:val="32"/>
          <w:szCs w:val="24"/>
        </w:rPr>
      </w:r>
      <w:r/>
    </w:p>
    <w:p>
      <w:pPr>
        <w:jc w:val="center"/>
        <w:keepLines/>
        <w:keepNext/>
        <w:pageBreakBefore/>
        <w:spacing w:before="721" w:after="721" w:line="900" w:lineRule="exact"/>
        <w:rPr>
          <w:b/>
          <w:sz w:val="44"/>
          <w:szCs w:val="44"/>
        </w:rPr>
      </w:pPr>
      <w:r>
        <w:rPr>
          <w:rFonts w:hint="eastAsia"/>
          <w:b/>
          <w:sz w:val="44"/>
          <w:szCs w:val="44"/>
        </w:rPr>
        <w:t xml:space="preserve">目 录</w:t>
      </w:r>
      <w:r/>
    </w:p>
    <w:p>
      <w:pPr>
        <w:pStyle w:val="1003"/>
        <w:spacing w:before="0" w:after="0" w:line="700" w:lineRule="exact"/>
        <w:tabs>
          <w:tab w:val="right" w:pos="9185" w:leader="dot"/>
        </w:tabs>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 xml:space="preserve">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100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 xml:space="preserve">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100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 xml:space="preserve">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100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 xml:space="preserve">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100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57</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1003"/>
        <w:spacing w:before="0" w:after="0" w:line="700" w:lineRule="exact"/>
        <w:tabs>
          <w:tab w:val="right" w:pos="9185" w:leader="dot"/>
        </w:tabs>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 xml:space="preserve">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spacing w:line="700" w:lineRule="exact"/>
      </w:pPr>
      <w:r>
        <w:rPr>
          <w:rFonts w:ascii="Times New Roman" w:hAnsi="Times New Roman" w:eastAsia="黑体"/>
          <w:sz w:val="32"/>
        </w:rPr>
        <w:fldChar w:fldCharType="end"/>
      </w:r>
      <w:r/>
    </w:p>
    <w:p>
      <w:r/>
      <w:r/>
    </w:p>
    <w:p>
      <w:r/>
      <w:r/>
    </w:p>
    <w:p>
      <w:r/>
      <w:r/>
    </w:p>
    <w:p>
      <w:r/>
      <w:r/>
    </w:p>
    <w:p>
      <w:r/>
      <w:r/>
    </w:p>
    <w:p>
      <w:r/>
      <w:r/>
    </w:p>
    <w:p>
      <w:r/>
      <w:r/>
    </w:p>
    <w:p>
      <w:pPr>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bookmarkEnd w:id="2"/>
      <w:r/>
      <w:bookmarkEnd w:id="3"/>
      <w:r/>
      <w:r/>
    </w:p>
    <w:p>
      <w:pPr>
        <w:pStyle w:val="809"/>
        <w:jc w:val="center"/>
        <w:spacing w:before="200"/>
        <w:rPr>
          <w:rFonts w:eastAsia="黑体"/>
          <w:sz w:val="44"/>
        </w:rPr>
      </w:pPr>
      <w:r/>
      <w:bookmarkStart w:id="4" w:name="EB4d341233595e4bf8ad7006b4bd78d974"/>
      <w:r/>
      <w:bookmarkEnd w:id="4"/>
      <w:r/>
      <w:bookmarkStart w:id="5" w:name="_Toc24725"/>
      <w:r/>
      <w:bookmarkStart w:id="6" w:name="_Toc30943"/>
      <w:r/>
      <w:bookmarkStart w:id="7" w:name="_Toc25722"/>
      <w:r/>
      <w:bookmarkStart w:id="8" w:name="_Toc12738"/>
      <w:r/>
      <w:bookmarkStart w:id="9" w:name="_Toc81575164"/>
      <w:r/>
      <w:bookmarkStart w:id="10" w:name="_Toc81575201"/>
      <w:r/>
      <w:bookmarkStart w:id="11" w:name="_Hlk166141273"/>
      <w:r>
        <w:rPr>
          <w:rFonts w:hint="eastAsia" w:eastAsia="黑体"/>
          <w:sz w:val="44"/>
        </w:rPr>
        <w:t xml:space="preserve">第一章  投标邀请</w:t>
      </w:r>
      <w:bookmarkEnd w:id="5"/>
      <w:r/>
      <w:bookmarkEnd w:id="6"/>
      <w:r/>
      <w:bookmarkEnd w:id="7"/>
      <w:r/>
      <w:bookmarkEnd w:id="8"/>
      <w:r/>
      <w:r/>
    </w:p>
    <w:p>
      <w:pPr>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Times New Roman" w:hAnsi="Times New Roman" w:cs="方正仿宋_GBK"/>
          <w:sz w:val="24"/>
          <w:szCs w:val="24"/>
          <w:u w:val="single"/>
        </w:rPr>
        <w:t xml:space="preserve">宿迁市体育运动学校、宿迁市淮西水利工程管理处</w:t>
      </w:r>
      <w:r>
        <w:rPr>
          <w:rFonts w:hint="eastAsia" w:ascii="宋体" w:hAnsi="宋体"/>
          <w:sz w:val="24"/>
          <w:szCs w:val="24"/>
        </w:rPr>
        <w:t xml:space="preserve">的委托，</w:t>
      </w:r>
      <w:r>
        <w:rPr>
          <w:rFonts w:hint="eastAsia" w:ascii="宋体" w:hAnsi="宋体"/>
          <w:sz w:val="24"/>
          <w:szCs w:val="24"/>
          <w:u w:val="single"/>
        </w:rPr>
        <w:t xml:space="preserve">2026年宿迁市体校物业安全管理服务、市淮西水利工程管理处水闸运行管护项目</w:t>
      </w:r>
      <w:r>
        <w:rPr>
          <w:rFonts w:hint="eastAsia" w:ascii="Times New Roman" w:hAnsi="Times New Roman" w:cs="方正仿宋_GBK"/>
          <w:sz w:val="24"/>
          <w:szCs w:val="24"/>
          <w:u w:val="single"/>
        </w:rPr>
        <w:t xml:space="preserve">(</w:t>
      </w:r>
      <w:r>
        <w:rPr>
          <w:rFonts w:hint="eastAsia" w:ascii="宋体" w:hAnsi="宋体"/>
          <w:sz w:val="24"/>
          <w:szCs w:val="24"/>
          <w:u w:val="single"/>
        </w:rPr>
        <w:t xml:space="preserve">JSZC-321300-JZCG-G2026-0015</w:t>
      </w:r>
      <w:r>
        <w:rPr>
          <w:rFonts w:hint="eastAsia" w:ascii="Times New Roman" w:hAnsi="Times New Roman" w:cs="方正仿宋_GBK"/>
          <w:sz w:val="24"/>
          <w:szCs w:val="24"/>
          <w:u w:val="single"/>
        </w:rPr>
        <w:t xml:space="preserve">)</w:t>
      </w:r>
      <w:r>
        <w:rPr>
          <w:rFonts w:hint="eastAsia" w:ascii="Times New Roman" w:hAnsi="Times New Roman" w:cs="方正仿宋_GBK"/>
          <w:sz w:val="24"/>
          <w:szCs w:val="24"/>
        </w:rPr>
        <w:t xml:space="preserve">进行公开招标采购，欢迎符合条件的投标人投标。</w:t>
      </w:r>
      <w:r/>
    </w:p>
    <w:p>
      <w:pPr>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p>
    <w:p>
      <w:pPr>
        <w:ind w:firstLine="480"/>
        <w:spacing w:line="480" w:lineRule="exact"/>
        <w:rPr>
          <w:rFonts w:hint="eastAsia"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2026年宿迁市体校物业安全管理服务、宿迁市淮西水利工程管理处水闸运行管护项目</w:t>
      </w:r>
      <w:r>
        <w:rPr>
          <w:rFonts w:hint="eastAsia" w:ascii="Times New Roman" w:hAnsi="Times New Roman" w:cs="方正仿宋_GBK"/>
          <w:bCs/>
          <w:sz w:val="24"/>
          <w:szCs w:val="24"/>
        </w:rPr>
        <w:t xml:space="preserve">招标</w:t>
      </w:r>
      <w:r>
        <w:rPr>
          <w:rFonts w:hint="eastAsia" w:ascii="Times New Roman" w:hAnsi="Times New Roman" w:cs="方正仿宋_GBK"/>
          <w:sz w:val="24"/>
          <w:szCs w:val="24"/>
        </w:rPr>
        <w:t xml:space="preserve">项目的潜在投标人可在“江苏政府采购网”、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年5月2</w:t>
      </w:r>
      <w:r>
        <w:rPr>
          <w:rFonts w:hint="eastAsia" w:ascii="宋体" w:hAnsi="宋体"/>
          <w:bCs/>
          <w:sz w:val="24"/>
          <w:szCs w:val="24"/>
          <w:u w:val="single"/>
          <w:lang w:val="en-US" w:eastAsia="zh-CN"/>
        </w:rPr>
        <w:t xml:space="preserve">5</w:t>
      </w:r>
      <w:r>
        <w:rPr>
          <w:rFonts w:hint="eastAsia" w:ascii="宋体" w:hAnsi="宋体"/>
          <w:bCs/>
          <w:sz w:val="24"/>
          <w:szCs w:val="24"/>
          <w:u w:val="single"/>
        </w:rPr>
        <w:t xml:space="preserve">日09点30分（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p>
    <w:p>
      <w:pPr>
        <w:pStyle w:val="810"/>
        <w:ind w:firstLine="683"/>
        <w:spacing w:before="0" w:after="0" w:line="480" w:lineRule="exact"/>
        <w:rPr>
          <w:rFonts w:eastAsia="宋体"/>
          <w:b/>
        </w:rPr>
      </w:pPr>
      <w:r/>
      <w:bookmarkStart w:id="12" w:name="_Toc2584"/>
      <w:r/>
      <w:bookmarkStart w:id="13" w:name="_Toc35393790"/>
      <w:r/>
      <w:bookmarkStart w:id="14" w:name="_Toc28359079"/>
      <w:r/>
      <w:bookmarkStart w:id="15" w:name="_Toc35393621"/>
      <w:r/>
      <w:bookmarkStart w:id="16" w:name="_Toc38985263"/>
      <w:r/>
      <w:bookmarkStart w:id="17" w:name="_Toc28359002"/>
      <w:r/>
      <w:bookmarkStart w:id="18" w:name="_Hlk24379207"/>
      <w:r>
        <w:rPr>
          <w:rFonts w:hint="eastAsia" w:eastAsia="宋体"/>
          <w:b/>
        </w:rPr>
        <w:t xml:space="preserve">一、项目基本情况</w:t>
      </w:r>
      <w:bookmarkEnd w:id="12"/>
      <w:r/>
      <w:bookmarkEnd w:id="13"/>
      <w:r/>
      <w:bookmarkEnd w:id="14"/>
      <w:r/>
      <w:bookmarkEnd w:id="15"/>
      <w:r/>
      <w:bookmarkEnd w:id="16"/>
      <w:r/>
      <w:bookmarkEnd w:id="17"/>
      <w:r/>
      <w:r/>
    </w:p>
    <w:p>
      <w:pPr>
        <w:ind w:firstLine="480"/>
        <w:spacing w:line="480" w:lineRule="exact"/>
        <w:rPr>
          <w:rFonts w:ascii="Times New Roman" w:hAnsi="Times New Roman" w:cs="仿宋"/>
          <w:color w:val="ff0000"/>
          <w:sz w:val="24"/>
          <w:szCs w:val="24"/>
        </w:rPr>
      </w:pPr>
      <w:r>
        <w:rPr>
          <w:rFonts w:hint="eastAsia" w:ascii="Times New Roman" w:hAnsi="Times New Roman" w:cs="仿宋"/>
          <w:sz w:val="24"/>
          <w:szCs w:val="24"/>
        </w:rPr>
        <w:t xml:space="preserve">1.项目编号：</w:t>
      </w:r>
      <w:r>
        <w:rPr>
          <w:rFonts w:hint="eastAsia" w:ascii="宋体" w:hAnsi="宋体"/>
          <w:sz w:val="24"/>
          <w:szCs w:val="24"/>
        </w:rPr>
        <w:t xml:space="preserve">JSZC-321300-JZCG-G2026-0015</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w:t>
      </w:r>
      <w:bookmarkEnd w:id="18"/>
      <w:r>
        <w:rPr>
          <w:rFonts w:hint="eastAsia" w:ascii="宋体" w:hAnsi="宋体"/>
          <w:sz w:val="24"/>
          <w:szCs w:val="24"/>
        </w:rPr>
        <w:t xml:space="preserve">2026年宿迁市体校物业安全管理服务、市淮西水利工程管理处水闸运行管护项目</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3.预算金额：56万元（宿迁市体育运动学校50万元、</w:t>
      </w:r>
      <w:r>
        <w:rPr>
          <w:rFonts w:hint="eastAsia" w:ascii="宋体" w:hAnsi="宋体"/>
          <w:sz w:val="24"/>
          <w:szCs w:val="24"/>
        </w:rPr>
        <w:t xml:space="preserve">宿迁市淮西水利工程管理处6万元）</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4.本项目设定最高限价，最高限价为：</w:t>
      </w:r>
      <w:bookmarkStart w:id="19" w:name="EB6c1f3d39c6914ae1bada8ccaa777b37a"/>
      <w:r>
        <w:rPr>
          <w:rFonts w:hint="eastAsia" w:ascii="Times New Roman" w:hAnsi="Times New Roman" w:cs="仿宋"/>
          <w:sz w:val="24"/>
          <w:szCs w:val="24"/>
        </w:rPr>
        <w:t xml:space="preserve">56万元</w:t>
      </w:r>
      <w:bookmarkEnd w:id="19"/>
      <w:r>
        <w:rPr>
          <w:rFonts w:hint="eastAsia" w:ascii="Times New Roman" w:hAnsi="Times New Roman" w:cs="仿宋"/>
          <w:sz w:val="24"/>
          <w:szCs w:val="24"/>
        </w:rPr>
        <w:t xml:space="preserve">（宿迁市体育运动学校50万元、</w:t>
      </w:r>
      <w:r>
        <w:rPr>
          <w:rFonts w:hint="eastAsia" w:ascii="宋体" w:hAnsi="宋体"/>
          <w:sz w:val="24"/>
          <w:szCs w:val="24"/>
        </w:rPr>
        <w:t xml:space="preserve">宿迁市淮西水利工程管理处6万元）</w:t>
      </w:r>
      <w:r/>
    </w:p>
    <w:p>
      <w:pPr>
        <w:pStyle w:val="810"/>
        <w:ind w:firstLine="480"/>
        <w:spacing w:before="0" w:after="0" w:line="480" w:lineRule="exact"/>
        <w:rPr>
          <w:rFonts w:ascii="Times New Roman" w:hAnsi="Times New Roman" w:eastAsia="宋体" w:cs="仿宋"/>
          <w:sz w:val="24"/>
          <w:szCs w:val="24"/>
        </w:rPr>
      </w:pPr>
      <w:r>
        <w:rPr>
          <w:rFonts w:hint="eastAsia" w:ascii="Times New Roman" w:hAnsi="Times New Roman" w:cs="仿宋"/>
          <w:sz w:val="24"/>
          <w:szCs w:val="24"/>
        </w:rPr>
        <w:t xml:space="preserve">5.采购需求（简介）：</w:t>
      </w:r>
      <w:r>
        <w:rPr>
          <w:rFonts w:hint="eastAsia" w:ascii="Times New Roman" w:hAnsi="Times New Roman" w:eastAsia="宋体" w:cs="仿宋"/>
          <w:sz w:val="24"/>
          <w:szCs w:val="24"/>
        </w:rPr>
        <w:t xml:space="preserve">包含保洁服务、保安服务、宿舍管理服务等。具体内容详见采购需求。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6.合同履行期限：1年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10"/>
        <w:ind w:firstLine="683"/>
        <w:spacing w:before="0" w:after="0" w:line="480" w:lineRule="exact"/>
        <w:rPr>
          <w:rFonts w:eastAsia="宋体"/>
          <w:b/>
        </w:rPr>
      </w:pPr>
      <w:r/>
      <w:bookmarkStart w:id="20" w:name="_Toc38985264"/>
      <w:r/>
      <w:bookmarkStart w:id="21" w:name="_Toc35393622"/>
      <w:r/>
      <w:bookmarkStart w:id="22" w:name="_Toc28359003"/>
      <w:r/>
      <w:bookmarkStart w:id="23" w:name="_Toc27291"/>
      <w:r/>
      <w:bookmarkStart w:id="24" w:name="_Toc28359080"/>
      <w:r/>
      <w:bookmarkStart w:id="25" w:name="_Toc35393791"/>
      <w:r>
        <w:rPr>
          <w:rFonts w:hint="eastAsia" w:eastAsia="宋体"/>
          <w:b/>
        </w:rPr>
        <w:t xml:space="preserve">二、申请人的资格要求</w:t>
      </w:r>
      <w:bookmarkEnd w:id="20"/>
      <w:r/>
      <w:bookmarkEnd w:id="21"/>
      <w:r/>
      <w:bookmarkEnd w:id="22"/>
      <w:r/>
      <w:bookmarkEnd w:id="23"/>
      <w:r/>
      <w:bookmarkEnd w:id="24"/>
      <w:r/>
      <w:bookmarkEnd w:id="25"/>
      <w:r/>
      <w:r/>
    </w:p>
    <w:p>
      <w:pPr>
        <w:ind w:firstLine="480"/>
        <w:spacing w:line="480" w:lineRule="exact"/>
        <w:rPr>
          <w:rFonts w:ascii="Times New Roman" w:hAnsi="Times New Roman" w:cs="仿宋"/>
          <w:sz w:val="24"/>
          <w:szCs w:val="24"/>
        </w:rPr>
      </w:pPr>
      <w:r/>
      <w:bookmarkStart w:id="26" w:name="_Toc28359004"/>
      <w:r/>
      <w:bookmarkStart w:id="27" w:name="_Toc38985265"/>
      <w:r/>
      <w:bookmarkStart w:id="28" w:name="_Toc28359081"/>
      <w:r/>
      <w:bookmarkStart w:id="29" w:name="_Toc35393792"/>
      <w:r/>
      <w:bookmarkStart w:id="30" w:name="_Toc35393623"/>
      <w:r>
        <w:rPr>
          <w:rFonts w:hint="eastAsia" w:ascii="Times New Roman" w:hAnsi="Times New Roman" w:cs="仿宋"/>
          <w:sz w:val="24"/>
          <w:szCs w:val="24"/>
        </w:rPr>
        <w:t xml:space="preserve">（一）通用资格要求</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3.落实政府采购政策需满足的资格要求：本项目专门面向中小企业采购（提供中小企业声明函或残疾人福利性单位声明函或监狱企业证明文件）。</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（二）本项目的特定资格要求：无。</w:t>
      </w:r>
      <w:r/>
    </w:p>
    <w:p>
      <w:pPr>
        <w:pStyle w:val="810"/>
        <w:ind w:firstLine="683"/>
        <w:spacing w:before="0" w:after="0" w:line="480" w:lineRule="exact"/>
        <w:rPr>
          <w:rFonts w:eastAsia="宋体"/>
          <w:b/>
        </w:rPr>
      </w:pPr>
      <w:r/>
      <w:bookmarkStart w:id="31" w:name="_Toc22204"/>
      <w:r>
        <w:rPr>
          <w:rFonts w:hint="eastAsia" w:eastAsia="宋体"/>
          <w:b/>
        </w:rPr>
        <w:t xml:space="preserve">三、获取招标文件</w:t>
      </w:r>
      <w:bookmarkEnd w:id="26"/>
      <w:r/>
      <w:bookmarkEnd w:id="27"/>
      <w:r/>
      <w:bookmarkEnd w:id="28"/>
      <w:r/>
      <w:bookmarkEnd w:id="29"/>
      <w:r/>
      <w:bookmarkEnd w:id="30"/>
      <w:r/>
      <w:bookmarkEnd w:id="31"/>
      <w:r/>
      <w:r/>
    </w:p>
    <w:p>
      <w:pPr>
        <w:ind w:firstLine="480"/>
        <w:spacing w:line="480" w:lineRule="exact"/>
        <w:rPr>
          <w:rFonts w:ascii="Times New Roman" w:hAnsi="Times New Roman" w:cs="仿宋"/>
          <w:sz w:val="24"/>
          <w:szCs w:val="24"/>
        </w:rPr>
      </w:pPr>
      <w:r/>
      <w:bookmarkStart w:id="32" w:name="_Toc28359005"/>
      <w:r/>
      <w:bookmarkStart w:id="33" w:name="_Toc28359082"/>
      <w:r/>
      <w:bookmarkStart w:id="34" w:name="_Toc35393793"/>
      <w:r/>
      <w:bookmarkStart w:id="35" w:name="_Toc38985266"/>
      <w:r/>
      <w:bookmarkStart w:id="36" w:name="_Toc35393624"/>
      <w:r>
        <w:rPr>
          <w:rFonts w:hint="eastAsia" w:ascii="Times New Roman" w:hAnsi="Times New Roman" w:cs="仿宋"/>
          <w:sz w:val="24"/>
          <w:szCs w:val="24"/>
        </w:rPr>
        <w:t xml:space="preserve">1.时间：招标公告发布之日起5个工作日。</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sz w:val="24"/>
          <w:szCs w:val="24"/>
        </w:rPr>
      </w:pPr>
      <w:r/>
      <w:bookmarkStart w:id="37" w:name="EB0c44ff4da61f4af989d119fe214be450"/>
      <w:r>
        <w:rPr>
          <w:rFonts w:hint="eastAsia" w:ascii="Times New Roman" w:hAnsi="Times New Roman" w:cs="仿宋"/>
          <w:sz w:val="24"/>
          <w:szCs w:val="24"/>
        </w:rPr>
        <w:t xml:space="preserve">3.本项目共分一个采购包。投标人参与多个采购包投标的，</w:t>
      </w:r>
      <w:bookmarkEnd w:id="37"/>
      <w:r>
        <w:rPr>
          <w:rFonts w:hint="eastAsia" w:ascii="Times New Roman" w:hAnsi="Times New Roman" w:cs="仿宋"/>
          <w:sz w:val="24"/>
          <w:szCs w:val="24"/>
        </w:rPr>
        <w:t xml:space="preserve">应按采购包分别上传对应投标文件。否则，后果自负。</w:t>
      </w:r>
      <w:r/>
    </w:p>
    <w:p>
      <w:pPr>
        <w:pStyle w:val="810"/>
        <w:ind w:firstLine="683"/>
        <w:spacing w:before="0" w:after="0" w:line="480" w:lineRule="exact"/>
        <w:rPr>
          <w:rFonts w:eastAsia="宋体"/>
          <w:b/>
        </w:rPr>
      </w:pPr>
      <w:r/>
      <w:bookmarkStart w:id="38" w:name="_Toc19148"/>
      <w:r>
        <w:rPr>
          <w:rFonts w:hint="eastAsia" w:eastAsia="宋体"/>
          <w:b/>
        </w:rPr>
        <w:t xml:space="preserve">四、提交投标文件</w:t>
      </w:r>
      <w:bookmarkEnd w:id="32"/>
      <w:r/>
      <w:bookmarkEnd w:id="33"/>
      <w:r>
        <w:rPr>
          <w:rFonts w:hint="eastAsia" w:eastAsia="宋体"/>
          <w:b/>
        </w:rPr>
        <w:t xml:space="preserve">截止时间、开标时间和地点</w:t>
      </w:r>
      <w:bookmarkEnd w:id="34"/>
      <w:r/>
      <w:bookmarkEnd w:id="35"/>
      <w:r/>
      <w:bookmarkEnd w:id="36"/>
      <w:r/>
      <w:bookmarkEnd w:id="38"/>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1.提交投标文件截止时间、开标时间：2026年5月2</w:t>
      </w:r>
      <w:r>
        <w:rPr>
          <w:rFonts w:hint="eastAsia" w:ascii="Times New Roman" w:hAnsi="Times New Roman" w:cs="仿宋"/>
          <w:sz w:val="24"/>
          <w:szCs w:val="24"/>
          <w:lang w:val="en-US" w:eastAsia="zh-CN"/>
        </w:rPr>
        <w:t xml:space="preserve">5</w:t>
      </w:r>
      <w:r>
        <w:rPr>
          <w:rFonts w:hint="eastAsia" w:ascii="Times New Roman" w:hAnsi="Times New Roman" w:cs="仿宋"/>
          <w:sz w:val="24"/>
          <w:szCs w:val="24"/>
        </w:rPr>
        <w:t xml:space="preserve">日09点30分（北京时间）</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10"/>
        <w:ind w:firstLine="683"/>
        <w:spacing w:before="0" w:after="0" w:line="480" w:lineRule="exact"/>
        <w:rPr>
          <w:rFonts w:eastAsia="宋体"/>
          <w:b/>
        </w:rPr>
      </w:pPr>
      <w:r/>
      <w:bookmarkStart w:id="39" w:name="_Toc28359007"/>
      <w:r/>
      <w:bookmarkStart w:id="40" w:name="_Toc28359084"/>
      <w:r/>
      <w:bookmarkStart w:id="41" w:name="_Toc38985267"/>
      <w:r/>
      <w:bookmarkStart w:id="42" w:name="_Toc35393625"/>
      <w:r/>
      <w:bookmarkStart w:id="43" w:name="_Toc35393794"/>
      <w:r/>
      <w:bookmarkStart w:id="44" w:name="_Toc24820"/>
      <w:r>
        <w:rPr>
          <w:rFonts w:hint="eastAsia" w:eastAsia="宋体"/>
          <w:b/>
        </w:rPr>
        <w:t xml:space="preserve">五、公告期限</w:t>
      </w:r>
      <w:bookmarkEnd w:id="39"/>
      <w:r/>
      <w:bookmarkEnd w:id="40"/>
      <w:r/>
      <w:bookmarkEnd w:id="41"/>
      <w:r/>
      <w:bookmarkEnd w:id="42"/>
      <w:r/>
      <w:bookmarkEnd w:id="43"/>
      <w:r/>
      <w:bookmarkEnd w:id="44"/>
      <w:r/>
      <w:r/>
    </w:p>
    <w:p>
      <w:pPr>
        <w:ind w:firstLine="480"/>
        <w:spacing w:line="480" w:lineRule="exact"/>
        <w:rPr>
          <w:rFonts w:ascii="Times New Roman" w:hAnsi="Times New Roman" w:cs="仿宋"/>
          <w:sz w:val="24"/>
          <w:szCs w:val="24"/>
        </w:rPr>
      </w:pPr>
      <w:r/>
      <w:bookmarkStart w:id="45" w:name="_Toc35393795"/>
      <w:r/>
      <w:bookmarkStart w:id="46" w:name="_Toc35393626"/>
      <w:r/>
      <w:bookmarkStart w:id="47" w:name="_Toc38985268"/>
      <w:r>
        <w:rPr>
          <w:rFonts w:hint="eastAsia" w:ascii="Times New Roman" w:hAnsi="Times New Roman" w:cs="仿宋"/>
          <w:sz w:val="24"/>
          <w:szCs w:val="24"/>
        </w:rPr>
        <w:t xml:space="preserve">招标公告及招标文件公告期限为自本公告发布之日起5个工作日。</w:t>
      </w:r>
      <w:r/>
    </w:p>
    <w:p>
      <w:pPr>
        <w:pStyle w:val="810"/>
        <w:ind w:firstLine="683"/>
        <w:spacing w:before="0" w:after="0" w:line="480" w:lineRule="exact"/>
        <w:rPr>
          <w:rFonts w:eastAsia="宋体"/>
          <w:b/>
        </w:rPr>
      </w:pPr>
      <w:r/>
      <w:bookmarkStart w:id="48" w:name="_Toc13415"/>
      <w:r>
        <w:rPr>
          <w:rFonts w:hint="eastAsia" w:eastAsia="宋体"/>
          <w:b/>
        </w:rPr>
        <w:t xml:space="preserve">六、其他补充事宜</w:t>
      </w:r>
      <w:bookmarkEnd w:id="45"/>
      <w:r/>
      <w:bookmarkEnd w:id="46"/>
      <w:r/>
      <w:bookmarkEnd w:id="47"/>
      <w:r/>
      <w:bookmarkEnd w:id="48"/>
      <w:r/>
      <w:r/>
    </w:p>
    <w:p>
      <w:pPr>
        <w:ind w:firstLine="480"/>
        <w:spacing w:line="480" w:lineRule="exact"/>
        <w:rPr>
          <w:rFonts w:ascii="Times New Roman" w:hAnsi="Times New Roman" w:cs="仿宋"/>
          <w:sz w:val="24"/>
          <w:szCs w:val="24"/>
        </w:rPr>
      </w:pPr>
      <w:r/>
      <w:bookmarkStart w:id="49" w:name="EB64e1f522fd8c43fcb4d3ba471386b3e7"/>
      <w:r/>
      <w:bookmarkStart w:id="50" w:name="_Toc35393627"/>
      <w:r/>
      <w:bookmarkStart w:id="51" w:name="_Toc28359085"/>
      <w:r/>
      <w:bookmarkStart w:id="52" w:name="_Toc28359008"/>
      <w:r/>
      <w:bookmarkStart w:id="53" w:name="_Toc38985269"/>
      <w:r/>
      <w:bookmarkStart w:id="54" w:name="_Toc35393796"/>
      <w:r>
        <w:rPr>
          <w:rFonts w:hint="eastAsia" w:ascii="Times New Roman" w:hAnsi="Times New Roman" w:cs="仿宋"/>
          <w:sz w:val="24"/>
          <w:szCs w:val="24"/>
        </w:rPr>
        <w:t xml:space="preserve">1.招标公告发布媒体：</w:t>
      </w:r>
      <w:bookmarkStart w:id="55" w:name="OLE_LINK3"/>
      <w:r>
        <w:rPr>
          <w:rFonts w:hint="eastAsia" w:ascii="Times New Roman" w:hAnsi="Times New Roman" w:cs="仿宋"/>
          <w:sz w:val="24"/>
          <w:szCs w:val="24"/>
        </w:rPr>
        <w:t xml:space="preserve">江苏政府采购网</w:t>
      </w:r>
      <w:bookmarkEnd w:id="55"/>
      <w:r>
        <w:rPr>
          <w:rFonts w:hint="eastAsia" w:ascii="Times New Roman" w:hAnsi="Times New Roman" w:cs="仿宋"/>
          <w:sz w:val="24"/>
          <w:szCs w:val="24"/>
        </w:rPr>
        <w:t xml:space="preserve">、宿迁市政府采购网等。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bookmarkEnd w:id="49"/>
      <w:r/>
      <w:r/>
    </w:p>
    <w:p>
      <w:pPr>
        <w:ind w:firstLine="480"/>
        <w:spacing w:line="480" w:lineRule="exact"/>
        <w:rPr>
          <w:rFonts w:ascii="Times New Roman" w:hAnsi="Times New Roman" w:cs="仿宋"/>
          <w:sz w:val="24"/>
        </w:rPr>
      </w:pPr>
      <w:r/>
      <w:bookmarkStart w:id="56"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财政部门投诉受理电话：0527-84363063。</w:t>
      </w:r>
      <w:r/>
    </w:p>
    <w:p>
      <w:pPr>
        <w:pStyle w:val="810"/>
        <w:ind w:firstLine="683"/>
        <w:spacing w:before="0" w:after="0" w:line="480" w:lineRule="exact"/>
        <w:rPr>
          <w:rFonts w:eastAsia="宋体"/>
          <w:b/>
        </w:rPr>
      </w:pPr>
      <w:r>
        <w:rPr>
          <w:rFonts w:hint="eastAsia" w:eastAsia="宋体"/>
          <w:b/>
        </w:rPr>
        <w:t xml:space="preserve">七、本次招标联系方式</w:t>
      </w:r>
      <w:bookmarkEnd w:id="50"/>
      <w:r/>
      <w:bookmarkEnd w:id="51"/>
      <w:r/>
      <w:bookmarkEnd w:id="52"/>
      <w:r/>
      <w:bookmarkEnd w:id="53"/>
      <w:r/>
      <w:bookmarkEnd w:id="54"/>
      <w:r/>
      <w:bookmarkEnd w:id="56"/>
      <w:r/>
      <w:r/>
    </w:p>
    <w:p>
      <w:pPr>
        <w:ind w:firstLine="480"/>
        <w:jc w:val="left"/>
        <w:spacing w:line="480" w:lineRule="exact"/>
        <w:widowControl/>
        <w:rPr>
          <w:rFonts w:hint="eastAsia" w:ascii="宋体" w:hAnsi="宋体"/>
          <w:sz w:val="24"/>
          <w:szCs w:val="24"/>
        </w:rPr>
      </w:pPr>
      <w:r>
        <w:rPr>
          <w:rFonts w:hint="eastAsia" w:ascii="宋体" w:hAnsi="宋体" w:cs="宋体"/>
          <w:sz w:val="24"/>
          <w:szCs w:val="24"/>
        </w:rPr>
        <w:t xml:space="preserve">1.采购人信息</w:t>
      </w:r>
      <w:r/>
    </w:p>
    <w:p>
      <w:pPr>
        <w:ind w:firstLine="480"/>
        <w:spacing w:line="480" w:lineRule="exact"/>
        <w:rPr>
          <w:rFonts w:ascii="Times New Roman" w:hAnsi="Times New Roman" w:cs="仿宋"/>
          <w:sz w:val="24"/>
          <w:u w:val="single"/>
        </w:rPr>
      </w:pPr>
      <w:r/>
      <w:bookmarkStart w:id="57" w:name="_Toc28359086"/>
      <w:r/>
      <w:bookmarkStart w:id="58" w:name="_Toc28359009"/>
      <w:r>
        <w:rPr>
          <w:rFonts w:hint="eastAsia" w:ascii="Times New Roman" w:hAnsi="Times New Roman" w:cs="仿宋"/>
          <w:sz w:val="24"/>
        </w:rPr>
        <w:t xml:space="preserve">名   称：</w:t>
      </w:r>
      <w:r>
        <w:rPr>
          <w:rFonts w:hint="eastAsia" w:ascii="Times New Roman" w:hAnsi="Times New Roman" w:cs="仿宋"/>
          <w:sz w:val="24"/>
          <w:u w:val="single"/>
        </w:rPr>
        <w:t xml:space="preserve">宿迁市体育运动学校、宿迁市淮西水利工程管理处</w:t>
      </w:r>
      <w:r/>
    </w:p>
    <w:p>
      <w:pPr>
        <w:ind w:firstLine="480"/>
        <w:spacing w:line="480" w:lineRule="exact"/>
        <w:rPr>
          <w:rFonts w:hint="eastAsia" w:ascii="Times New Roman" w:hAnsi="Times New Roman" w:cs="仿宋"/>
          <w:sz w:val="24"/>
          <w:u w:val="single"/>
        </w:rPr>
      </w:pPr>
      <w:r>
        <w:rPr>
          <w:rFonts w:hint="eastAsia" w:ascii="Times New Roman" w:hAnsi="Times New Roman" w:cs="仿宋"/>
          <w:sz w:val="24"/>
        </w:rPr>
        <w:t xml:space="preserve">地   址：</w:t>
      </w:r>
      <w:r>
        <w:rPr>
          <w:rFonts w:hint="eastAsia" w:ascii="Times New Roman" w:hAnsi="Times New Roman" w:cs="仿宋"/>
          <w:sz w:val="24"/>
          <w:u w:val="single"/>
        </w:rPr>
        <w:t xml:space="preserve">江苏省宿迁市湖滨新区合欢路3号、泗阳县爱园镇淮柴闸</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 系 人：</w:t>
      </w:r>
      <w:r>
        <w:rPr>
          <w:rFonts w:hint="eastAsia" w:ascii="Times New Roman" w:hAnsi="Times New Roman" w:cs="仿宋"/>
          <w:sz w:val="24"/>
          <w:u w:val="single"/>
        </w:rPr>
        <w:t xml:space="preserve">王玉、吴斐  </w:t>
      </w:r>
      <w:r/>
    </w:p>
    <w:p>
      <w:pPr>
        <w:ind w:firstLine="480"/>
        <w:spacing w:line="480" w:lineRule="exact"/>
        <w:rPr>
          <w:rFonts w:ascii="Times New Roman" w:hAnsi="Times New Roman" w:cs="仿宋"/>
          <w:sz w:val="24"/>
          <w:u w:val="single"/>
        </w:rPr>
      </w:pPr>
      <w:r>
        <w:rPr>
          <w:rFonts w:hint="eastAsia" w:ascii="Times New Roman" w:hAnsi="Times New Roman" w:cs="仿宋"/>
          <w:sz w:val="24"/>
        </w:rPr>
        <w:t xml:space="preserve">联系方式：</w:t>
      </w:r>
      <w:r>
        <w:rPr>
          <w:rFonts w:hint="eastAsia" w:ascii="宋体" w:hAnsi="宋体"/>
          <w:sz w:val="24"/>
          <w:szCs w:val="24"/>
          <w:u w:val="single"/>
        </w:rPr>
        <w:t xml:space="preserve">0527-84251021、13815758310 </w:t>
      </w:r>
      <w:r/>
    </w:p>
    <w:p>
      <w:pPr>
        <w:ind w:firstLine="480"/>
        <w:jc w:val="left"/>
        <w:spacing w:line="480" w:lineRule="exact"/>
        <w:rPr>
          <w:rFonts w:hint="eastAsia" w:ascii="宋体" w:hAnsi="宋体"/>
          <w:sz w:val="24"/>
          <w:szCs w:val="24"/>
        </w:rPr>
      </w:pPr>
      <w:r>
        <w:rPr>
          <w:rFonts w:hint="eastAsia" w:ascii="宋体" w:hAnsi="宋体" w:cs="宋体"/>
          <w:sz w:val="24"/>
          <w:szCs w:val="24"/>
        </w:rPr>
        <w:t xml:space="preserve">2.</w:t>
      </w:r>
      <w:bookmarkEnd w:id="57"/>
      <w:r/>
      <w:bookmarkEnd w:id="58"/>
      <w:r>
        <w:rPr>
          <w:rFonts w:hint="eastAsia" w:ascii="宋体" w:hAnsi="宋体" w:cs="宋体"/>
          <w:sz w:val="24"/>
          <w:szCs w:val="24"/>
        </w:rPr>
        <w:t xml:space="preserve">采购代理机构信息</w:t>
      </w:r>
      <w:r/>
    </w:p>
    <w:p>
      <w:pPr>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p>
    <w:p>
      <w:pPr>
        <w:ind w:firstLine="480"/>
        <w:spacing w:line="48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宿迁市洪泽湖路889号，便民方舟2号楼</w:t>
      </w:r>
      <w:r/>
    </w:p>
    <w:p>
      <w:pPr>
        <w:ind w:firstLine="480"/>
        <w:spacing w:line="480" w:lineRule="exact"/>
        <w:rPr>
          <w:rFonts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唐霆   </w:t>
      </w:r>
      <w:r/>
    </w:p>
    <w:p>
      <w:pPr>
        <w:ind w:firstLine="480"/>
        <w:spacing w:line="480" w:lineRule="exact"/>
        <w:rPr>
          <w:rFonts w:ascii="仿宋_GB2312"/>
          <w:sz w:val="24"/>
        </w:rPr>
      </w:pPr>
      <w:r>
        <w:rPr>
          <w:rFonts w:hint="eastAsia" w:ascii="宋体" w:hAnsi="宋体"/>
          <w:sz w:val="24"/>
          <w:szCs w:val="24"/>
        </w:rPr>
        <w:t xml:space="preserve">联系方式：</w:t>
      </w:r>
      <w:bookmarkStart w:id="59" w:name="_Toc28359010"/>
      <w:r/>
      <w:bookmarkStart w:id="60" w:name="_Toc28359087"/>
      <w:r>
        <w:rPr>
          <w:rFonts w:hint="eastAsia" w:ascii="宋体" w:hAnsi="宋体"/>
          <w:sz w:val="24"/>
          <w:szCs w:val="24"/>
          <w:u w:val="single"/>
        </w:rPr>
        <w:t xml:space="preserve">0527-8439603</w:t>
      </w:r>
      <w:bookmarkEnd w:id="59"/>
      <w:r/>
      <w:bookmarkEnd w:id="60"/>
      <w:r>
        <w:rPr>
          <w:rFonts w:hint="eastAsia" w:ascii="宋体" w:hAnsi="宋体"/>
          <w:sz w:val="24"/>
          <w:szCs w:val="24"/>
          <w:u w:val="single"/>
        </w:rPr>
        <w:t xml:space="preserve">5</w:t>
      </w:r>
      <w:r/>
    </w:p>
    <w:p>
      <w:pPr>
        <w:ind w:firstLine="480"/>
        <w:spacing w:line="480" w:lineRule="exact"/>
        <w:rPr>
          <w:rFonts w:ascii="仿宋_GB2312" w:eastAsia="仿宋_GB2312"/>
          <w:sz w:val="24"/>
        </w:rPr>
      </w:pPr>
      <w:r>
        <w:rPr>
          <w:rFonts w:ascii="仿宋_GB2312" w:eastAsia="仿宋_GB2312"/>
          <w:sz w:val="24"/>
        </w:rPr>
      </w:r>
      <w:r/>
    </w:p>
    <w:p>
      <w:pPr>
        <w:ind w:firstLine="480"/>
        <w:jc w:val="center"/>
        <w:spacing w:line="480" w:lineRule="exact"/>
        <w:rPr>
          <w:rFonts w:eastAsia="黑体"/>
          <w:sz w:val="44"/>
        </w:rPr>
        <w:outlineLvl w:val="0"/>
      </w:pPr>
      <w:r>
        <w:rPr>
          <w:rFonts w:hint="eastAsia" w:ascii="仿宋_GB2312" w:eastAsia="仿宋_GB2312"/>
          <w:sz w:val="24"/>
        </w:rPr>
        <w:br w:type="page" w:clear="all"/>
      </w:r>
      <w:bookmarkStart w:id="61" w:name="_Toc81575190"/>
      <w:r/>
      <w:bookmarkStart w:id="62" w:name="_Toc15265"/>
      <w:r/>
      <w:bookmarkStart w:id="63" w:name="_Toc9624"/>
      <w:r/>
      <w:bookmarkStart w:id="64" w:name="_Toc81575153"/>
      <w:r/>
      <w:bookmarkStart w:id="65" w:name="_Toc11687"/>
      <w:r/>
      <w:bookmarkStart w:id="66" w:name="_Toc26923"/>
      <w:r>
        <w:rPr>
          <w:rFonts w:hint="eastAsia" w:eastAsia="黑体"/>
          <w:sz w:val="44"/>
        </w:rPr>
        <w:t xml:space="preserve">第二章  投标人须知</w:t>
      </w:r>
      <w:bookmarkEnd w:id="61"/>
      <w:r/>
      <w:bookmarkEnd w:id="62"/>
      <w:r/>
      <w:bookmarkEnd w:id="63"/>
      <w:r/>
      <w:bookmarkEnd w:id="64"/>
      <w:r/>
      <w:bookmarkEnd w:id="65"/>
      <w:r/>
      <w:bookmarkEnd w:id="66"/>
      <w:r/>
      <w:r/>
    </w:p>
    <w:p>
      <w:pPr>
        <w:pStyle w:val="810"/>
        <w:spacing w:before="0" w:after="120" w:line="520" w:lineRule="exact"/>
        <w:rPr>
          <w:rFonts w:hint="eastAsia" w:eastAsia="宋体"/>
          <w:bCs/>
        </w:rPr>
      </w:pPr>
      <w:r/>
      <w:bookmarkStart w:id="67" w:name="_Toc4529"/>
      <w:r/>
      <w:r/>
    </w:p>
    <w:p>
      <w:pPr>
        <w:pStyle w:val="810"/>
        <w:spacing w:before="0" w:after="120" w:line="520" w:lineRule="exact"/>
        <w:rPr>
          <w:rFonts w:eastAsia="宋体"/>
          <w:bCs/>
        </w:rPr>
      </w:pPr>
      <w:r>
        <w:rPr>
          <w:rFonts w:hint="eastAsia" w:eastAsia="宋体"/>
          <w:bCs/>
        </w:rPr>
        <w:t xml:space="preserve">投标人须知前附表：</w:t>
      </w:r>
      <w:bookmarkEnd w:id="67"/>
      <w:r/>
      <w:r/>
    </w:p>
    <w:tbl>
      <w:tblPr>
        <w:tblStyle w:val="819"/>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sz w:val="24"/>
                <w:szCs w:val="24"/>
              </w:rPr>
            </w:pPr>
            <w:r/>
            <w:bookmarkStart w:id="68" w:name="_Toc81575154"/>
            <w:r/>
            <w:bookmarkStart w:id="69" w:name="_Toc29262"/>
            <w:r/>
            <w:bookmarkStart w:id="70" w:name="_Toc81575191"/>
            <w:r>
              <w:rPr>
                <w:rFonts w:hint="eastAsia" w:ascii="仿宋_GB2312" w:hAnsi="仿宋"/>
                <w:b/>
                <w:sz w:val="24"/>
                <w:szCs w:val="24"/>
              </w:rPr>
              <w:t xml:space="preserve">序号</w:t>
            </w:r>
            <w:r/>
          </w:p>
        </w:tc>
        <w:tc>
          <w:tcPr>
            <w:tcW w:w="1772"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6579"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71" w:name="EB9a5853ee094f4f0ea6ec3169265f6f2c"/>
            <w:r>
              <w:rPr>
                <w:rFonts w:hint="eastAsia" w:ascii="Times New Roman" w:hAnsi="Times New Roman" w:cs="仿宋"/>
                <w:sz w:val="24"/>
                <w:szCs w:val="24"/>
              </w:rPr>
              <w:t xml:space="preserve">属性按以下第</w:t>
            </w:r>
            <w:bookmarkEnd w:id="71"/>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1.货物</w:t>
            </w:r>
            <w:bookmarkStart w:id="72" w:name="EBd5c6c026f9674c39b21b31ecd0c1e7fa"/>
            <w:r>
              <w:rPr>
                <w:rFonts w:hint="eastAsia" w:ascii="Times New Roman" w:hAnsi="Times New Roman" w:cs="仿宋"/>
                <w:sz w:val="24"/>
                <w:szCs w:val="24"/>
              </w:rPr>
              <w:t xml:space="preserve">采购；2.</w:t>
            </w:r>
            <w:bookmarkEnd w:id="72"/>
            <w:r>
              <w:rPr>
                <w:rFonts w:hint="eastAsia" w:ascii="Times New Roman" w:hAnsi="Times New Roman" w:cs="仿宋"/>
                <w:sz w:val="24"/>
                <w:szCs w:val="24"/>
              </w:rPr>
              <w:t xml:space="preserve">服务</w:t>
            </w:r>
            <w:bookmarkStart w:id="73" w:name="EBf7d2a4f44ecb4166a93ea852e73be69f"/>
            <w:r>
              <w:rPr>
                <w:rFonts w:hint="eastAsia" w:ascii="Times New Roman" w:hAnsi="Times New Roman" w:cs="仿宋"/>
                <w:sz w:val="24"/>
                <w:szCs w:val="24"/>
              </w:rPr>
              <w:t xml:space="preserve">采购；3.</w:t>
            </w:r>
            <w:bookmarkEnd w:id="73"/>
            <w:r>
              <w:rPr>
                <w:rFonts w:hint="eastAsia" w:ascii="Times New Roman" w:hAnsi="Times New Roman" w:cs="仿宋"/>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4" w:name="EBd40b5fb42f2944a3b45e579ce3941f02"/>
            <w:r/>
            <w:bookmarkEnd w:id="74"/>
            <w:r>
              <w:rPr>
                <w:rFonts w:hint="eastAsia" w:ascii="Times New Roman" w:hAnsi="Times New Roman" w:cs="仿宋"/>
                <w:sz w:val="24"/>
                <w:szCs w:val="24"/>
              </w:rPr>
              <w:t xml:space="preserve">90日（从提交投标文件截止之日起算）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种方式确定：</w:t>
            </w:r>
            <w:r/>
          </w:p>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具体评标办法详见招标文件第三章。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评标委员会依据招标文件规定的评标办法和标准推荐</w:t>
            </w:r>
            <w:r>
              <w:rPr>
                <w:rFonts w:hint="eastAsia" w:ascii="Times New Roman" w:hAnsi="Times New Roman" w:cs="仿宋"/>
                <w:sz w:val="24"/>
                <w:szCs w:val="24"/>
                <w:u w:val="single"/>
              </w:rPr>
              <w:t xml:space="preserve">3</w:t>
            </w:r>
            <w:r>
              <w:rPr>
                <w:rFonts w:hint="eastAsia" w:ascii="Times New Roman" w:hAnsi="Times New Roman" w:cs="仿宋"/>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采购人按规定在评标委员会推荐的中标候选人中确定中标人。</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5" w:name="EBebac1462c5d9459fbda8a75065c2455d"/>
            <w:r>
              <w:rPr>
                <w:rFonts w:hint="eastAsia" w:ascii="Times New Roman" w:hAnsi="Times New Roman" w:cs="仿宋"/>
                <w:sz w:val="24"/>
                <w:szCs w:val="24"/>
              </w:rPr>
              <w:t xml:space="preserve">本项目的非主体、非关键性工作是否允许分包</w:t>
            </w:r>
            <w:bookmarkEnd w:id="75"/>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2  </w:t>
            </w:r>
            <w:r>
              <w:rPr>
                <w:rFonts w:hint="eastAsia" w:ascii="Times New Roman" w:hAnsi="Times New Roman" w:cs="仿宋"/>
                <w:sz w:val="24"/>
                <w:szCs w:val="24"/>
              </w:rPr>
              <w:t xml:space="preserve">种方式确定：</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1.允许分包，</w:t>
            </w:r>
            <w:bookmarkStart w:id="76"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76"/>
            <w:r>
              <w:rPr>
                <w:rFonts w:hint="eastAsia" w:ascii="Times New Roman" w:hAnsi="Times New Roman" w:cs="仿宋"/>
                <w:sz w:val="24"/>
                <w:szCs w:val="24"/>
              </w:rPr>
              <w:t xml:space="preserve">无</w:t>
            </w:r>
            <w:r/>
          </w:p>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6579" w:type="dxa"/>
            <w:vAlign w:val="center"/>
            <w:textDirection w:val="lrTb"/>
            <w:noWrap w:val="false"/>
          </w:tcPr>
          <w:p>
            <w:pPr>
              <w:jc w:val="left"/>
              <w:spacing w:line="400" w:lineRule="exact"/>
              <w:rPr>
                <w:rFonts w:ascii="Times New Roman" w:hAnsi="Times New Roman" w:cs="仿宋"/>
                <w:sz w:val="24"/>
                <w:szCs w:val="24"/>
              </w:rPr>
            </w:pPr>
            <w:r/>
            <w:bookmarkStart w:id="77" w:name="EBfe735bb6fc4d4e5e9e350f940db98c5f"/>
            <w:r/>
            <w:bookmarkEnd w:id="77"/>
            <w:r>
              <w:rPr>
                <w:rFonts w:hint="eastAsia" w:ascii="Times New Roman" w:hAnsi="Times New Roman" w:cs="仿宋"/>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sz w:val="24"/>
                <w:szCs w:val="24"/>
              </w:rPr>
            </w:pPr>
            <w:r>
              <w:rPr>
                <w:rFonts w:hint="eastAsia" w:ascii="Times New Roman" w:hAnsi="Times New Roman" w:cs="仿宋"/>
                <w:sz w:val="24"/>
                <w:szCs w:val="24"/>
              </w:rPr>
              <w:t xml:space="preserve">其他</w:t>
            </w:r>
            <w:bookmarkEnd w:id="68"/>
            <w:r/>
            <w:bookmarkEnd w:id="69"/>
            <w:r/>
            <w:bookmarkEnd w:id="70"/>
            <w:r/>
            <w:r/>
          </w:p>
        </w:tc>
        <w:tc>
          <w:tcPr>
            <w:tcW w:w="6579"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信用信息查询截止时间：资格审查结束前。由采购人在资格审查现场查询信用信息，网页截屏打印，查询结果留存并归档。</w:t>
            </w:r>
            <w:r/>
          </w:p>
        </w:tc>
      </w:tr>
    </w:tbl>
    <w:p>
      <w:pPr>
        <w:rPr>
          <w:sz w:val="20"/>
        </w:rPr>
      </w:pPr>
      <w:r>
        <w:rPr>
          <w:sz w:val="20"/>
        </w:rPr>
      </w:r>
      <w:r/>
    </w:p>
    <w:p>
      <w:pPr>
        <w:pStyle w:val="810"/>
        <w:ind w:firstLine="340"/>
        <w:spacing w:before="0" w:after="0" w:line="480" w:lineRule="exact"/>
        <w:rPr>
          <w:rFonts w:eastAsia="宋体"/>
          <w:bCs/>
        </w:rPr>
      </w:pPr>
      <w:r/>
      <w:bookmarkStart w:id="78" w:name="EB6eaaf474639940df900ef4965d71f450"/>
      <w:r/>
      <w:bookmarkEnd w:id="78"/>
      <w:r/>
      <w:bookmarkStart w:id="79" w:name="_Toc81575192"/>
      <w:r/>
      <w:bookmarkStart w:id="80" w:name="_Toc81575155"/>
      <w:r/>
      <w:bookmarkStart w:id="81" w:name="_Toc8239"/>
      <w:r/>
      <w:bookmarkStart w:id="82" w:name="_Toc30953"/>
      <w:r>
        <w:rPr>
          <w:rFonts w:hint="eastAsia" w:eastAsia="宋体"/>
          <w:bCs/>
        </w:rPr>
        <w:br w:type="page" w:clear="all"/>
      </w:r>
      <w:r>
        <w:rPr>
          <w:rFonts w:hint="eastAsia" w:eastAsia="宋体"/>
          <w:bCs/>
        </w:rPr>
        <w:t xml:space="preserve">一、总 则</w:t>
      </w:r>
      <w:bookmarkEnd w:id="79"/>
      <w:r/>
      <w:bookmarkEnd w:id="80"/>
      <w:r/>
      <w:bookmarkEnd w:id="81"/>
      <w:r/>
      <w:bookmarkEnd w:id="8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1、招标方式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本次采购采取公开招标方式。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2、合格的投标人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3、适用法律和标准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4、投标费用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10"/>
        <w:ind w:firstLine="340"/>
        <w:spacing w:before="0" w:after="0" w:line="480" w:lineRule="exact"/>
        <w:rPr>
          <w:rFonts w:eastAsia="宋体"/>
          <w:bCs/>
        </w:rPr>
      </w:pPr>
      <w:r/>
      <w:bookmarkStart w:id="83" w:name="_Toc81575156"/>
      <w:r/>
      <w:bookmarkStart w:id="84" w:name="_Toc15995"/>
      <w:r/>
      <w:bookmarkStart w:id="85" w:name="_Toc29306"/>
      <w:r/>
      <w:bookmarkStart w:id="86" w:name="_Toc81575193"/>
      <w:r>
        <w:rPr>
          <w:rFonts w:hint="eastAsia" w:eastAsia="宋体"/>
          <w:bCs/>
        </w:rPr>
        <w:t xml:space="preserve">二、招标文件</w:t>
      </w:r>
      <w:bookmarkEnd w:id="83"/>
      <w:r/>
      <w:bookmarkEnd w:id="84"/>
      <w:r/>
      <w:bookmarkEnd w:id="85"/>
      <w:r/>
      <w:bookmarkEnd w:id="8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5、招标文件构成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5.1招标文件由以下部分组成：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第一章：投标邀请；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第二章：投标人须知；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第三章：资格审查及评标办法；</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第六章：投标文件格式。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6、政府采购政策功能落实</w:t>
      </w:r>
      <w:r/>
    </w:p>
    <w:p>
      <w:pPr>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（1）</w:t>
      </w:r>
      <w:r>
        <w:rPr>
          <w:rFonts w:hint="eastAsia" w:ascii="Times New Roman" w:hAnsi="Times New Roman" w:cs="仿宋"/>
          <w:sz w:val="24"/>
        </w:rPr>
        <w:t xml:space="preserve">种政策落实：</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ff0000"/>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7、招标文件的澄清或修改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p>
    <w:p>
      <w:pPr>
        <w:pStyle w:val="810"/>
        <w:ind w:firstLine="340"/>
        <w:spacing w:before="0" w:after="0" w:line="480" w:lineRule="exact"/>
        <w:rPr>
          <w:rFonts w:eastAsia="宋体"/>
          <w:bCs/>
        </w:rPr>
      </w:pPr>
      <w:r/>
      <w:bookmarkStart w:id="87" w:name="_Toc11461"/>
      <w:r/>
      <w:bookmarkStart w:id="88" w:name="_Toc5574"/>
      <w:r/>
      <w:bookmarkStart w:id="89" w:name="_Toc81575157"/>
      <w:r/>
      <w:bookmarkStart w:id="90" w:name="_Toc81575194"/>
      <w:r>
        <w:rPr>
          <w:rFonts w:hint="eastAsia" w:eastAsia="宋体"/>
          <w:bCs/>
        </w:rPr>
        <w:t xml:space="preserve">三、投标文件的编制</w:t>
      </w:r>
      <w:bookmarkEnd w:id="87"/>
      <w:r/>
      <w:bookmarkEnd w:id="88"/>
      <w:r/>
      <w:bookmarkEnd w:id="89"/>
      <w:r/>
      <w:bookmarkEnd w:id="9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8、投标文件的编制要求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9、投标文件构成</w:t>
      </w:r>
      <w:r/>
    </w:p>
    <w:p>
      <w:pPr>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91" w:name="EBc50e2bb832bb43068403b10c1cce6141"/>
      <w:r/>
      <w:r/>
    </w:p>
    <w:p>
      <w:pPr>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9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10、投标报价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11、投标保证金</w:t>
      </w:r>
      <w:bookmarkStart w:id="92" w:name="EB183a0bf075204c54a4ff090f1aecaaa7"/>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9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12、投标有效期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10"/>
        <w:ind w:firstLine="340"/>
        <w:spacing w:before="0" w:after="0" w:line="480" w:lineRule="exact"/>
        <w:rPr>
          <w:rFonts w:eastAsia="宋体"/>
          <w:bCs/>
        </w:rPr>
      </w:pPr>
      <w:r/>
      <w:bookmarkStart w:id="93" w:name="_Toc2773"/>
      <w:r/>
      <w:bookmarkStart w:id="94" w:name="_Toc81575195"/>
      <w:r/>
      <w:bookmarkStart w:id="95" w:name="_Toc23443"/>
      <w:r/>
      <w:bookmarkStart w:id="96" w:name="_Toc81575158"/>
      <w:r>
        <w:rPr>
          <w:rFonts w:hint="eastAsia" w:eastAsia="宋体"/>
          <w:bCs/>
        </w:rPr>
        <w:t xml:space="preserve">四、投标文件的提交</w:t>
      </w:r>
      <w:bookmarkEnd w:id="93"/>
      <w:r/>
      <w:bookmarkEnd w:id="94"/>
      <w:r/>
      <w:bookmarkEnd w:id="95"/>
      <w:r/>
      <w:bookmarkEnd w:id="9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13、投标文件的提交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10"/>
        <w:ind w:firstLine="340"/>
        <w:spacing w:before="0" w:after="0" w:line="520" w:lineRule="exact"/>
        <w:rPr>
          <w:rFonts w:eastAsia="宋体"/>
          <w:bCs/>
        </w:rPr>
      </w:pPr>
      <w:r/>
      <w:bookmarkStart w:id="97" w:name="_Toc20026"/>
      <w:r/>
      <w:bookmarkStart w:id="98" w:name="_Toc81575160"/>
      <w:r/>
      <w:bookmarkStart w:id="99" w:name="_Toc81575197"/>
      <w:r/>
      <w:bookmarkStart w:id="100" w:name="_Toc959"/>
      <w:r>
        <w:rPr>
          <w:rFonts w:hint="eastAsia" w:eastAsia="宋体"/>
          <w:bCs/>
        </w:rPr>
        <w:t xml:space="preserve">五、开标、评标程序</w:t>
      </w:r>
      <w:bookmarkEnd w:id="97"/>
      <w:r/>
      <w:bookmarkEnd w:id="98"/>
      <w:r/>
      <w:bookmarkEnd w:id="99"/>
      <w:r/>
      <w:bookmarkEnd w:id="10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15、开标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16、评标委员会</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17、评标程序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17.1资格审查</w:t>
      </w:r>
      <w:bookmarkStart w:id="101" w:name="EBa9c0a2c9e523494487594c65b2a92370"/>
      <w:r/>
      <w:r/>
    </w:p>
    <w:p>
      <w:pPr>
        <w:ind w:firstLine="480"/>
        <w:spacing w:line="480" w:lineRule="exact"/>
        <w:rPr>
          <w:rFonts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01"/>
      <w:r/>
      <w:r/>
    </w:p>
    <w:p>
      <w:pPr>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0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02"/>
      <w:r>
        <w:rPr>
          <w:rFonts w:hint="eastAsia" w:ascii="Times New Roman" w:hAnsi="Times New Roman" w:cs="仿宋"/>
          <w:sz w:val="24"/>
        </w:rPr>
        <w:t xml:space="preserve">重大偏离的认定需经过评标委员会以少数服从多数的原则作出结论。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17.5.3非单一产品采购项目，采购人确定核心产品，并在招标文件中载明。多家投标人提供的核心产品品牌相同的，按前两款规定处理。</w:t>
      </w:r>
      <w:r/>
    </w:p>
    <w:p>
      <w:pPr>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②大写金额和小写金额不一致的，以大写金额为准；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 异常低价投标审查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10"/>
        <w:ind w:firstLine="340"/>
        <w:spacing w:before="0" w:after="0" w:line="480" w:lineRule="exact"/>
        <w:rPr>
          <w:rFonts w:eastAsia="宋体"/>
          <w:bCs/>
          <w:color w:val="000000"/>
        </w:rPr>
      </w:pPr>
      <w:r/>
      <w:bookmarkStart w:id="103" w:name="_Toc81575196"/>
      <w:r/>
      <w:bookmarkStart w:id="104" w:name="_Toc81575159"/>
      <w:r/>
      <w:bookmarkStart w:id="105" w:name="_Toc8841"/>
      <w:r/>
      <w:bookmarkStart w:id="106" w:name="_Toc8712"/>
      <w:r>
        <w:rPr>
          <w:rFonts w:hint="eastAsia" w:eastAsia="宋体"/>
          <w:bCs/>
          <w:color w:val="000000"/>
        </w:rPr>
        <w:t xml:space="preserve">六、无效投标、废标、串通投标</w:t>
      </w:r>
      <w:bookmarkEnd w:id="103"/>
      <w:r/>
      <w:bookmarkEnd w:id="104"/>
      <w:r/>
      <w:bookmarkEnd w:id="105"/>
      <w:r/>
      <w:bookmarkEnd w:id="106"/>
      <w:r>
        <w:rPr>
          <w:rFonts w:hint="eastAsia" w:eastAsia="宋体"/>
          <w:bCs/>
          <w:color w:val="000000"/>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18.9投标文件含有采购人不能接受的附加条件的。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19、废标情形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20、投标人不足三家情形处理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21、串通投标情形</w:t>
      </w:r>
      <w:r/>
    </w:p>
    <w:p>
      <w:pPr>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ind w:firstLine="482"/>
        <w:spacing w:line="500" w:lineRule="exact"/>
        <w:rPr>
          <w:rFonts w:hint="eastAsia" w:ascii="黑体" w:hAnsi="黑体" w:eastAsia="黑体"/>
          <w:sz w:val="24"/>
        </w:rPr>
      </w:pPr>
      <w:r>
        <w:rPr>
          <w:rFonts w:hint="eastAsia" w:ascii="黑体" w:hAnsi="黑体" w:eastAsia="黑体"/>
          <w:sz w:val="24"/>
        </w:rPr>
        <w:t xml:space="preserve">有下列情形之一的，视为投标人串通投标，其投标无效：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21.14不同投标人的投标文件相互混装；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w:t>
      </w:r>
      <w:bookmarkStart w:id="107" w:name="OLE_LINK4"/>
      <w:r>
        <w:rPr>
          <w:rFonts w:hint="eastAsia" w:ascii="Times New Roman" w:hAnsi="Times New Roman" w:cs="仿宋"/>
          <w:b/>
          <w:sz w:val="24"/>
        </w:rPr>
        <w:t xml:space="preserve">取消中标候选人资格情形</w:t>
      </w:r>
      <w:bookmarkEnd w:id="107"/>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22.1提供虚假材料谋取中标的；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22.2采取不正当手段诋毁、排挤其他投标人的；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22.6法律、法规规定的其它情况。</w:t>
      </w:r>
      <w:bookmarkStart w:id="108" w:name="_Toc2391"/>
      <w:r/>
      <w:bookmarkStart w:id="109" w:name="_Toc81575161"/>
      <w:r/>
      <w:bookmarkStart w:id="110" w:name="_Toc6494"/>
      <w:r/>
      <w:bookmarkStart w:id="111" w:name="_Toc81575198"/>
      <w:r/>
      <w:r/>
    </w:p>
    <w:p>
      <w:pPr>
        <w:ind w:firstLine="321"/>
        <w:spacing w:line="480" w:lineRule="exact"/>
        <w:rPr>
          <w:rFonts w:ascii="Arial" w:hAnsi="Arial" w:cs="Arial"/>
          <w:b/>
          <w:bCs/>
          <w:sz w:val="32"/>
        </w:rPr>
        <w:outlineLvl w:val="1"/>
      </w:pPr>
      <w:r>
        <w:rPr>
          <w:rFonts w:hint="eastAsia" w:ascii="Arial" w:hAnsi="Arial" w:cs="Arial"/>
          <w:b/>
          <w:bCs/>
          <w:sz w:val="32"/>
        </w:rPr>
        <w:t xml:space="preserve">七、中标及合同签订</w:t>
      </w:r>
      <w:bookmarkEnd w:id="108"/>
      <w:r/>
      <w:bookmarkEnd w:id="109"/>
      <w:r/>
      <w:bookmarkEnd w:id="110"/>
      <w:r/>
      <w:bookmarkEnd w:id="111"/>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23、确定中标人</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24、中标通知书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12" w:name="OLE_LINK5"/>
      <w:r>
        <w:rPr>
          <w:rFonts w:hint="eastAsia" w:ascii="Times New Roman" w:hAnsi="Times New Roman" w:cs="仿宋"/>
          <w:sz w:val="24"/>
        </w:rPr>
        <w:t xml:space="preserve">自己的评审得分及排序情况。</w:t>
      </w:r>
      <w:bookmarkEnd w:id="112"/>
      <w:r/>
      <w:r/>
    </w:p>
    <w:p>
      <w:pPr>
        <w:ind w:firstLine="482"/>
        <w:spacing w:line="500" w:lineRule="exact"/>
        <w:rPr>
          <w:rFonts w:ascii="Times New Roman" w:hAnsi="Times New Roman" w:cs="仿宋"/>
          <w:b/>
          <w:sz w:val="24"/>
        </w:rPr>
      </w:pPr>
      <w:r>
        <w:rPr>
          <w:rFonts w:hint="eastAsia" w:ascii="Times New Roman" w:hAnsi="Times New Roman" w:cs="仿宋"/>
          <w:b/>
          <w:sz w:val="24"/>
        </w:rPr>
        <w:t xml:space="preserve">25、授予合同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26、履约保证金</w:t>
      </w:r>
      <w:r/>
    </w:p>
    <w:p>
      <w:pPr>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26.1履约保证金提交形式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26.2履约保证金提交金额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%提交。办理流程、偿付等内容见江苏政府采购网“保险保函”模块。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采购人收到投标人退付申请后5个工作日内退还。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28、合同履行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10"/>
        <w:spacing w:before="0" w:after="0" w:line="520" w:lineRule="exact"/>
        <w:rPr>
          <w:rFonts w:eastAsia="宋体"/>
          <w:bCs/>
        </w:rPr>
      </w:pPr>
      <w:r/>
      <w:bookmarkStart w:id="113" w:name="_Toc81575162"/>
      <w:r/>
      <w:bookmarkStart w:id="114" w:name="_Toc81575199"/>
      <w:r/>
      <w:bookmarkStart w:id="115" w:name="_Toc22084"/>
      <w:r/>
      <w:bookmarkStart w:id="116" w:name="_Toc7550"/>
      <w:r>
        <w:rPr>
          <w:rFonts w:hint="eastAsia" w:eastAsia="宋体"/>
          <w:bCs/>
        </w:rPr>
        <w:t xml:space="preserve">八、</w:t>
      </w:r>
      <w:bookmarkEnd w:id="113"/>
      <w:r/>
      <w:bookmarkEnd w:id="114"/>
      <w:r/>
      <w:bookmarkEnd w:id="115"/>
      <w:r/>
      <w:bookmarkEnd w:id="116"/>
      <w:r/>
      <w:bookmarkStart w:id="117" w:name="_Toc31888"/>
      <w:r/>
      <w:bookmarkStart w:id="118" w:name="_Toc81575163"/>
      <w:r/>
      <w:bookmarkStart w:id="119" w:name="_Toc12263"/>
      <w:r/>
      <w:bookmarkStart w:id="120" w:name="_Toc81575200"/>
      <w:r>
        <w:rPr>
          <w:rFonts w:hint="eastAsia" w:eastAsia="宋体"/>
          <w:bCs/>
        </w:rPr>
        <w:t xml:space="preserve">质疑与投诉</w:t>
      </w:r>
      <w:bookmarkEnd w:id="117"/>
      <w:r/>
      <w:bookmarkEnd w:id="118"/>
      <w:r/>
      <w:bookmarkEnd w:id="119"/>
      <w:r/>
      <w:bookmarkEnd w:id="12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21" w:name="OLE_LINK2"/>
      <w:r>
        <w:rPr>
          <w:rFonts w:hint="eastAsia" w:ascii="Times New Roman" w:hAnsi="Times New Roman" w:cs="仿宋"/>
          <w:b/>
          <w:bCs/>
          <w:sz w:val="24"/>
        </w:rPr>
        <w:t xml:space="preserve">登录“苏采云”系统，从“项目质疑申请”模块向采购人提出质疑</w:t>
      </w:r>
      <w:bookmarkEnd w:id="121"/>
      <w:r>
        <w:rPr>
          <w:rFonts w:hint="eastAsia" w:ascii="Times New Roman" w:hAnsi="Times New Roman" w:cs="仿宋"/>
          <w:b/>
          <w:bCs/>
          <w:sz w:val="24"/>
        </w:rPr>
        <w:t xml:space="preserve">。</w:t>
      </w:r>
      <w:bookmarkStart w:id="122" w:name="OLE_LINK1"/>
      <w:r>
        <w:rPr>
          <w:rFonts w:hint="eastAsia" w:ascii="Times New Roman" w:hAnsi="Times New Roman" w:cs="仿宋"/>
          <w:sz w:val="24"/>
        </w:rPr>
        <w:t xml:space="preserve">质疑联系部门、联系电话、通讯地址详见采购公告。</w:t>
      </w:r>
      <w:bookmarkEnd w:id="122"/>
      <w:r/>
      <w:r/>
    </w:p>
    <w:p>
      <w:pPr>
        <w:ind w:firstLine="480"/>
        <w:spacing w:line="480" w:lineRule="exact"/>
        <w:rPr>
          <w:rFonts w:ascii="Times New Roman" w:hAnsi="Times New Roman" w:cs="仿宋"/>
          <w:sz w:val="24"/>
        </w:rPr>
      </w:pPr>
      <w:r>
        <w:rPr>
          <w:rFonts w:hint="eastAsia" w:ascii="Times New Roman" w:hAnsi="Times New Roman" w:cs="仿宋"/>
          <w:sz w:val="24"/>
        </w:rPr>
        <w:t xml:space="preserve">29.2投标人应知其权益受到损害之日，是指：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30、投诉</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p>
    <w:p>
      <w:pPr>
        <w:ind w:firstLine="480"/>
        <w:spacing w:line="480" w:lineRule="exact"/>
        <w:rPr>
          <w:rFonts w:ascii="Times New Roman" w:hAnsi="Times New Roman" w:cs="仿宋"/>
          <w:sz w:val="24"/>
        </w:rPr>
      </w:pPr>
      <w:r>
        <w:rPr>
          <w:rFonts w:ascii="Times New Roman" w:hAnsi="Times New Roman" w:cs="仿宋"/>
          <w:sz w:val="24"/>
        </w:rPr>
      </w:r>
      <w:r/>
    </w:p>
    <w:p>
      <w:pPr>
        <w:pStyle w:val="952"/>
        <w:jc w:val="center"/>
        <w:spacing w:before="200"/>
      </w:pPr>
      <w:r>
        <w:rPr>
          <w:rFonts w:hint="eastAsia"/>
        </w:rPr>
        <w:br w:type="page" w:clear="all"/>
      </w:r>
      <w:bookmarkStart w:id="123" w:name="_Toc23386"/>
      <w:r>
        <w:rPr>
          <w:rFonts w:hint="eastAsia" w:ascii="Calibri" w:hAnsi="Calibri" w:eastAsia="宋体" w:cs="Times New Roman"/>
          <w:b/>
          <w:sz w:val="44"/>
          <w:szCs w:val="44"/>
        </w:rPr>
        <w:t xml:space="preserve">第三章  资格审查及评标</w:t>
      </w:r>
      <w:bookmarkEnd w:id="9"/>
      <w:r/>
      <w:bookmarkEnd w:id="10"/>
      <w:r>
        <w:rPr>
          <w:rFonts w:hint="eastAsia" w:ascii="Calibri" w:hAnsi="Calibri" w:eastAsia="宋体" w:cs="Times New Roman"/>
          <w:b/>
          <w:sz w:val="44"/>
          <w:szCs w:val="44"/>
        </w:rPr>
        <w:t xml:space="preserve">方法</w:t>
      </w:r>
      <w:bookmarkEnd w:id="123"/>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p>
    <w:tbl>
      <w:tblPr>
        <w:tblStyle w:val="819"/>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ee0000"/>
              </w:rPr>
            </w:pPr>
            <w:r>
              <w:rPr>
                <w:rFonts w:hint="eastAsia" w:ascii="Times New Roman" w:hAnsi="Times New Roman" w:eastAsia="宋体" w:cs="仿宋"/>
              </w:rPr>
              <w:t xml:space="preserve">投标函</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422"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中小企业或残疾人福利性单位声明函，或监狱企业证明文件</w:t>
            </w:r>
            <w:r/>
          </w:p>
        </w:tc>
        <w:tc>
          <w:tcPr>
            <w:tcW w:w="4246" w:type="dxa"/>
            <w:vAlign w:val="center"/>
            <w:textDirection w:val="lrTb"/>
            <w:noWrap w:val="false"/>
          </w:tcPr>
          <w:p>
            <w:pPr>
              <w:jc w:val="center"/>
              <w:spacing w:line="40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p>
    <w:tbl>
      <w:tblPr>
        <w:tblStyle w:val="819"/>
        <w:tblW w:w="8668" w:type="dxa"/>
        <w:tblInd w:w="-2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人员配备承诺函</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符合招标文件要求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p>
    <w:p>
      <w:pPr>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w:t>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p>
    <w:tbl>
      <w:tblPr>
        <w:tblStyle w:val="819"/>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000000"/>
                <w:sz w:val="24"/>
                <w:szCs w:val="24"/>
              </w:rPr>
            </w:pPr>
            <w:r/>
            <w:bookmarkStart w:id="124" w:name="RANGE!A1"/>
            <w:r>
              <w:rPr>
                <w:rFonts w:hint="eastAsia" w:ascii="Times New Roman" w:hAnsi="Times New Roman" w:cs="宋体"/>
                <w:color w:val="000000"/>
                <w:sz w:val="24"/>
                <w:szCs w:val="24"/>
              </w:rPr>
              <w:t xml:space="preserve">评审因素</w:t>
            </w:r>
            <w:r/>
          </w:p>
        </w:tc>
        <w:tc>
          <w:tcPr>
            <w:tcW w:w="1028"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分数</w:t>
            </w:r>
            <w:r/>
          </w:p>
        </w:tc>
        <w:tc>
          <w:tcPr>
            <w:tcW w:w="6431" w:type="dxa"/>
            <w:vAlign w:val="center"/>
            <w:textDirection w:val="lrTb"/>
            <w:noWrap w:val="false"/>
          </w:tcPr>
          <w:p>
            <w:pPr>
              <w:jc w:val="center"/>
              <w:widowControl/>
              <w:rPr>
                <w:rFonts w:ascii="Times New Roman" w:hAnsi="Times New Roman" w:cs="宋体"/>
                <w:color w:val="000000"/>
                <w:sz w:val="24"/>
                <w:szCs w:val="24"/>
              </w:rPr>
            </w:pPr>
            <w:r>
              <w:rPr>
                <w:rFonts w:hint="eastAsia" w:ascii="Times New Roman" w:hAnsi="Times New Roman" w:cs="宋体"/>
                <w:color w:val="000000"/>
                <w:sz w:val="24"/>
                <w:szCs w:val="24"/>
              </w:rPr>
              <w:t xml:space="preserve">评审标准</w:t>
            </w:r>
            <w:r/>
          </w:p>
        </w:tc>
      </w:tr>
      <w:tr>
        <w:trPr>
          <w:jc w:val="center"/>
          <w:trHeight w:val="274"/>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投标报价</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25.00分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采用低价优先法计算，即满足招标文件要求且投标价格最低的投标报价为评标基准价，其价格分为满分。其他投标人投标报价得分＝（评标基准价/投标报价）*25。</w:t>
            </w:r>
            <w:r/>
          </w:p>
        </w:tc>
      </w:tr>
      <w:tr>
        <w:trPr>
          <w:jc w:val="center"/>
          <w:trHeight w:val="302"/>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1.投标人承诺中标后按照“第四部分、采购需求-三、物业管理服务内容及标准-3.1基本服务、3.2房屋巡查服务、3.3公用设施设备维护服务、3.4保洁服务”标准服务的，得13分。注：投标文件中需提供加盖本单位公章的承诺函电子件，格式见招</w:t>
            </w:r>
            <w:r>
              <w:rPr>
                <w:rFonts w:hint="eastAsia" w:ascii="Times New Roman" w:hAnsi="Times New Roman"/>
                <w:color w:val="000000"/>
              </w:rPr>
              <w:t xml:space="preserve">标文件“第六部分”，未提供不得分。</w:t>
            </w:r>
            <w:r/>
          </w:p>
          <w:p>
            <w:pPr>
              <w:spacing w:line="400" w:lineRule="exact"/>
              <w:widowControl/>
              <w:rPr>
                <w:rFonts w:ascii="Times New Roman" w:hAnsi="Times New Roman"/>
                <w:color w:val="000000"/>
              </w:rPr>
            </w:pPr>
            <w:r>
              <w:rPr>
                <w:rFonts w:hint="eastAsia" w:ascii="Times New Roman" w:hAnsi="Times New Roman" w:cs="宋体"/>
                <w:color w:val="000000"/>
                <w:szCs w:val="24"/>
              </w:rPr>
              <w:t xml:space="preserve">2.投标人</w:t>
            </w:r>
            <w:r>
              <w:rPr>
                <w:rFonts w:hint="eastAsia" w:ascii="Times New Roman" w:hAnsi="Times New Roman"/>
                <w:color w:val="000000"/>
              </w:rPr>
              <w:t xml:space="preserve">对</w:t>
            </w:r>
            <w:r>
              <w:rPr>
                <w:rFonts w:hint="eastAsia" w:ascii="Times New Roman" w:hAnsi="Times New Roman" w:cs="宋体"/>
                <w:color w:val="000000"/>
                <w:szCs w:val="24"/>
              </w:rPr>
              <w:t xml:space="preserve">3.1基本服务、3.2房屋巡查服务、3.3公用设施设备维护服务、3.4保洁服务</w:t>
            </w:r>
            <w:r>
              <w:rPr>
                <w:rFonts w:hint="eastAsia" w:ascii="Times New Roman" w:hAnsi="Times New Roman"/>
                <w:color w:val="000000"/>
              </w:rPr>
              <w:t xml:space="preserve">的采购需求内容，自行提供上述服务方案，服务方案全部优于采购需求的，得1分；未提供不得分。</w:t>
            </w:r>
            <w:r/>
          </w:p>
        </w:tc>
      </w:tr>
      <w:tr>
        <w:trPr>
          <w:jc w:val="center"/>
          <w:trHeight w:val="1751"/>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投标人承诺中标后按照“第四部分、采购需求-三、物业管理服务内容及标准-3.5保安服务、3.6宿舍管理服务、3.7枪弹库管理员服务”的标准服务的，得13分。注：投标文件中需提供加盖本单位公章的承诺函电子件，格式见招标文件“第六部分”，未提供不得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2.投标人对3.5保安服务、3.6宿舍管理服务、3.7枪弹库管理员服务的采购需求内容，自行提供上述服务方案，服务方案全部优于采购需求的，得1分；未提供不得分。</w:t>
            </w:r>
            <w:r/>
          </w:p>
        </w:tc>
      </w:tr>
      <w:tr>
        <w:trPr>
          <w:jc w:val="center"/>
          <w:trHeight w:val="819"/>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考核标准承诺</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14.00分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投标人承诺中标后按照第四部分、采购需求中“五、考核标准”要求实施，得14分。注：投标文件中需提供加盖本单位公章的承诺函电子件，格式见招标文件“第六部分”，未提供不得分。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企业业绩</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12.00分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投标人自</w:t>
            </w:r>
            <w:r>
              <w:rPr>
                <w:rFonts w:ascii="Times New Roman" w:hAnsi="Times New Roman" w:cs="宋体"/>
                <w:color w:val="000000"/>
                <w:szCs w:val="24"/>
              </w:rPr>
              <w:t xml:space="preserve">202</w:t>
            </w:r>
            <w:r>
              <w:rPr>
                <w:rFonts w:hint="eastAsia" w:ascii="Times New Roman" w:hAnsi="Times New Roman" w:cs="宋体"/>
                <w:color w:val="000000"/>
                <w:szCs w:val="24"/>
              </w:rPr>
              <w:t xml:space="preserve">3年</w:t>
            </w:r>
            <w:r>
              <w:rPr>
                <w:rFonts w:ascii="Times New Roman" w:hAnsi="Times New Roman" w:cs="宋体"/>
                <w:color w:val="000000"/>
                <w:szCs w:val="24"/>
              </w:rPr>
              <w:t xml:space="preserve">1</w:t>
            </w:r>
            <w:r>
              <w:rPr>
                <w:rFonts w:hint="eastAsia" w:ascii="Times New Roman" w:hAnsi="Times New Roman" w:cs="宋体"/>
                <w:color w:val="000000"/>
                <w:szCs w:val="24"/>
              </w:rPr>
              <w:t xml:space="preserve">月</w:t>
            </w:r>
            <w:r>
              <w:rPr>
                <w:rFonts w:ascii="Times New Roman" w:hAnsi="Times New Roman" w:cs="宋体"/>
                <w:color w:val="000000"/>
                <w:szCs w:val="24"/>
              </w:rPr>
              <w:t xml:space="preserve">1</w:t>
            </w:r>
            <w:r>
              <w:rPr>
                <w:rFonts w:hint="eastAsia" w:ascii="Times New Roman" w:hAnsi="Times New Roman" w:cs="宋体"/>
                <w:color w:val="000000"/>
                <w:szCs w:val="24"/>
              </w:rPr>
              <w:t xml:space="preserve">日以来（以合同签订时间为准），具有类似非住宅物业服务项目业绩（服务合同中至少包含保洁和保安），每有一个得</w:t>
            </w:r>
            <w:r>
              <w:rPr>
                <w:rFonts w:ascii="Times New Roman" w:hAnsi="Times New Roman" w:cs="宋体"/>
                <w:color w:val="000000"/>
                <w:szCs w:val="24"/>
              </w:rPr>
              <w:t xml:space="preserve">3</w:t>
            </w:r>
            <w:r>
              <w:rPr>
                <w:rFonts w:hint="eastAsia" w:ascii="Times New Roman" w:hAnsi="Times New Roman" w:cs="宋体"/>
                <w:color w:val="000000"/>
                <w:szCs w:val="24"/>
              </w:rPr>
              <w:t xml:space="preserve">分，本项最高得</w:t>
            </w:r>
            <w:r>
              <w:rPr>
                <w:rFonts w:ascii="Times New Roman" w:hAnsi="Times New Roman" w:cs="宋体"/>
                <w:color w:val="000000"/>
                <w:szCs w:val="24"/>
              </w:rPr>
              <w:t xml:space="preserve">12</w:t>
            </w:r>
            <w:r>
              <w:rPr>
                <w:rFonts w:hint="eastAsia" w:ascii="Times New Roman" w:hAnsi="Times New Roman" w:cs="宋体"/>
                <w:color w:val="000000"/>
                <w:szCs w:val="24"/>
              </w:rPr>
              <w:t xml:space="preserve">分。</w:t>
            </w:r>
            <w:r/>
          </w:p>
          <w:p>
            <w:pPr>
              <w:spacing w:line="400" w:lineRule="exact"/>
              <w:widowControl/>
              <w:rPr>
                <w:rFonts w:hint="eastAsia" w:ascii="Times New Roman" w:hAnsi="Times New Roman" w:eastAsia="宋体" w:cs="宋体"/>
                <w:color w:val="000000"/>
                <w:szCs w:val="24"/>
                <w:lang w:val="en-US" w:eastAsia="zh-CN"/>
              </w:rPr>
            </w:pPr>
            <w:r>
              <w:rPr>
                <w:rFonts w:hint="eastAsia" w:ascii="Times New Roman" w:hAnsi="Times New Roman" w:cs="宋体"/>
                <w:color w:val="000000"/>
                <w:szCs w:val="24"/>
              </w:rPr>
              <w:t xml:space="preserve">注：</w:t>
            </w:r>
            <w:r>
              <w:rPr>
                <w:rFonts w:ascii="Times New Roman" w:hAnsi="Times New Roman" w:cs="宋体"/>
                <w:color w:val="000000"/>
                <w:szCs w:val="24"/>
              </w:rPr>
              <w:t xml:space="preserve">1</w:t>
            </w:r>
            <w:r>
              <w:rPr>
                <w:rFonts w:hint="eastAsia" w:ascii="Times New Roman" w:hAnsi="Times New Roman" w:cs="宋体"/>
                <w:color w:val="000000"/>
                <w:szCs w:val="24"/>
              </w:rPr>
              <w:t xml:space="preserve">、同时提供中标（成交）通知书、合同、合同甲方出具的验收合格证明材料（或合同甲方出具的履约评价证明材料）、任意一张合同服务费发票电子件，未提供或提供不齐全不得分；</w:t>
            </w:r>
            <w:r>
              <w:rPr>
                <w:rFonts w:ascii="Times New Roman" w:hAnsi="Times New Roman" w:cs="宋体"/>
                <w:color w:val="000000"/>
                <w:szCs w:val="24"/>
              </w:rPr>
              <w:t xml:space="preserve">2</w:t>
            </w:r>
            <w:r>
              <w:rPr>
                <w:rFonts w:hint="eastAsia" w:ascii="Times New Roman" w:hAnsi="Times New Roman" w:cs="宋体"/>
                <w:color w:val="000000"/>
                <w:szCs w:val="24"/>
              </w:rPr>
              <w:t xml:space="preserve">、合同甲方出具的履约评价中出现“不满意”或“差”或“不合格”或同等意思表达的，该业绩不得分。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相关证书</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投标人具有有效期内的质量管理体系认证证书、环境管理体系认证证书、职业健康安全管理体系认证证书，每有一项得1分，本项最高得3分。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注：提供上述相关证书电子件和在国家市场监督管理总局全国认证认可信息公共服务平台查询认证有效的页面截图，未提供的不得分。</w:t>
            </w:r>
            <w:r/>
          </w:p>
        </w:tc>
      </w:tr>
      <w:tr>
        <w:trPr>
          <w:jc w:val="center"/>
          <w:trHeight w:val="558"/>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重大活动保障及应急预案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4.00分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根据投标人提供的重大活动保障及应急预案（包括</w:t>
            </w:r>
            <w:r>
              <w:rPr>
                <w:rFonts w:hint="eastAsia" w:ascii="Times New Roman" w:hAnsi="Times New Roman" w:cs="宋体"/>
                <w:color w:val="000000"/>
                <w:szCs w:val="24"/>
                <w:lang w:val="zh-CN"/>
              </w:rPr>
              <w:t xml:space="preserve">制订流程</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实施保障</w:t>
            </w:r>
            <w:r>
              <w:rPr>
                <w:rFonts w:hint="eastAsia" w:ascii="Times New Roman" w:hAnsi="Times New Roman" w:cs="宋体"/>
                <w:color w:val="000000"/>
                <w:szCs w:val="24"/>
              </w:rPr>
              <w:t xml:space="preserve">、</w:t>
            </w:r>
            <w:r>
              <w:rPr>
                <w:rFonts w:hint="eastAsia" w:ascii="Times New Roman" w:hAnsi="Times New Roman" w:cs="宋体"/>
                <w:color w:val="000000"/>
                <w:szCs w:val="24"/>
                <w:lang w:val="zh-CN"/>
              </w:rPr>
              <w:t xml:space="preserve">重点区域及安全隐患排查以及应急预案的建立等</w:t>
            </w:r>
            <w:r>
              <w:rPr>
                <w:rFonts w:hint="eastAsia" w:ascii="Times New Roman" w:hAnsi="Times New Roman" w:cs="宋体"/>
                <w:color w:val="000000"/>
                <w:szCs w:val="24"/>
              </w:rPr>
              <w:t xml:space="preserve">）进行打分。优于采购需求得4分；满足采购需求得2.5分；没有内容不得分。</w:t>
            </w:r>
            <w:r/>
          </w:p>
        </w:tc>
      </w:tr>
      <w:tr>
        <w:trPr>
          <w:jc w:val="center"/>
          <w:trHeight w:val="506"/>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设备、工具、服装要求</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在满足采购需求基础之上，根据投标人对拟投入本项目服务的设备、工具、服装方面</w:t>
            </w:r>
            <w:r>
              <w:rPr>
                <w:rFonts w:hint="eastAsia" w:ascii="Times New Roman" w:hAnsi="Times New Roman" w:eastAsia="宋体" w:cs="宋体"/>
                <w:szCs w:val="24"/>
              </w:rPr>
              <w:t xml:space="preserve">打分</w:t>
            </w:r>
            <w:r>
              <w:rPr>
                <w:rFonts w:hint="eastAsia" w:ascii="Times New Roman" w:hAnsi="Times New Roman" w:cs="宋体"/>
                <w:szCs w:val="24"/>
              </w:rPr>
              <w:t xml:space="preserve">。优于采购需求得3分；满足采购需求得2分；没有内容不得分。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szCs w:val="21"/>
              </w:rPr>
            </w:pPr>
            <w:r>
              <w:rPr>
                <w:rFonts w:hint="eastAsia" w:ascii="Times New Roman" w:hAnsi="Times New Roman" w:cs="宋体"/>
                <w:szCs w:val="21"/>
              </w:rPr>
              <w:t xml:space="preserve">进退场交接</w:t>
            </w:r>
            <w:r/>
          </w:p>
          <w:p>
            <w:pPr>
              <w:jc w:val="center"/>
              <w:widowControl/>
              <w:rPr>
                <w:rFonts w:ascii="Times New Roman" w:hAnsi="Times New Roman" w:cs="宋体"/>
                <w:szCs w:val="21"/>
              </w:rPr>
            </w:pPr>
            <w:r>
              <w:rPr>
                <w:rFonts w:hint="eastAsia" w:ascii="Times New Roman" w:hAnsi="Times New Roman" w:cs="宋体"/>
                <w:szCs w:val="21"/>
              </w:rPr>
              <w:t xml:space="preserve">方案</w:t>
            </w:r>
            <w:r/>
          </w:p>
        </w:tc>
        <w:tc>
          <w:tcPr>
            <w:tcW w:w="1028" w:type="dxa"/>
            <w:vAlign w:val="center"/>
            <w:textDirection w:val="lrTb"/>
            <w:noWrap w:val="false"/>
          </w:tcPr>
          <w:p>
            <w:pPr>
              <w:jc w:val="center"/>
              <w:widowControl/>
              <w:rPr>
                <w:rFonts w:ascii="Times New Roman" w:hAnsi="Times New Roman" w:cs="宋体"/>
                <w:szCs w:val="24"/>
              </w:rPr>
            </w:pPr>
            <w:r>
              <w:rPr>
                <w:rFonts w:hint="eastAsia" w:ascii="Times New Roman" w:hAnsi="Times New Roman" w:cs="宋体"/>
                <w:szCs w:val="24"/>
              </w:rPr>
              <w:t xml:space="preserve">3.00分</w:t>
            </w:r>
            <w:r/>
          </w:p>
        </w:tc>
        <w:tc>
          <w:tcPr>
            <w:tcW w:w="6431" w:type="dxa"/>
            <w:vAlign w:val="center"/>
            <w:textDirection w:val="lrTb"/>
            <w:noWrap w:val="false"/>
          </w:tcPr>
          <w:p>
            <w:pPr>
              <w:spacing w:line="400" w:lineRule="exact"/>
              <w:widowControl/>
              <w:rPr>
                <w:rFonts w:ascii="Times New Roman" w:hAnsi="Times New Roman" w:cs="宋体"/>
                <w:szCs w:val="24"/>
              </w:rPr>
            </w:pPr>
            <w:r>
              <w:rPr>
                <w:rFonts w:hint="eastAsia" w:ascii="Times New Roman" w:hAnsi="Times New Roman" w:cs="宋体"/>
                <w:szCs w:val="24"/>
              </w:rPr>
              <w:t xml:space="preserve">根据投标人提供的进退场交接方案进行打分。优于采购需求得3分；满足采购需求得2分；没有内容不得分。</w:t>
            </w:r>
            <w:r/>
          </w:p>
        </w:tc>
      </w:tr>
      <w:tr>
        <w:trPr>
          <w:jc w:val="center"/>
          <w:trHeight w:val="90"/>
        </w:trPr>
        <w:tc>
          <w:tcPr>
            <w:tcW w:w="1646"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项目组成员</w:t>
            </w:r>
            <w:r/>
          </w:p>
        </w:tc>
        <w:tc>
          <w:tcPr>
            <w:tcW w:w="1028" w:type="dxa"/>
            <w:vAlign w:val="center"/>
            <w:textDirection w:val="lrTb"/>
            <w:noWrap w:val="false"/>
          </w:tcPr>
          <w:p>
            <w:pPr>
              <w:jc w:val="center"/>
              <w:widowControl/>
              <w:rPr>
                <w:rFonts w:ascii="Times New Roman" w:hAnsi="Times New Roman" w:cs="宋体"/>
                <w:color w:val="ff0000"/>
                <w:szCs w:val="24"/>
              </w:rPr>
            </w:pPr>
            <w:r>
              <w:rPr>
                <w:rFonts w:hint="eastAsia" w:ascii="Times New Roman" w:hAnsi="Times New Roman" w:cs="宋体"/>
                <w:szCs w:val="21"/>
              </w:rPr>
              <w:t xml:space="preserve">7.00分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1.项目经理（5分）：对本项目拟派的项目经理具有大专及以上学历的，得3分；年龄男55周岁（含）以下，女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p>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2.保洁班长（2分）：对本项目拟派的保洁班长年龄男55周岁（含）以下，女</w:t>
            </w:r>
            <w:r>
              <w:rPr>
                <w:rFonts w:ascii="Times New Roman" w:hAnsi="Times New Roman" w:cs="宋体"/>
                <w:color w:val="000000"/>
                <w:szCs w:val="24"/>
              </w:rPr>
              <w:t xml:space="preserve">45</w:t>
            </w:r>
            <w:r>
              <w:rPr>
                <w:rFonts w:hint="eastAsia" w:ascii="Times New Roman" w:hAnsi="Times New Roman" w:cs="宋体"/>
                <w:color w:val="000000"/>
                <w:szCs w:val="24"/>
              </w:rPr>
              <w:t xml:space="preserve">周岁（含）以下的，得2分。</w:t>
            </w:r>
            <w:r/>
          </w:p>
          <w:p>
            <w:pPr>
              <w:spacing w:line="400" w:lineRule="exact"/>
              <w:widowControl/>
              <w:rPr>
                <w:rFonts w:ascii="Times New Roman" w:hAnsi="Times New Roman" w:cs="宋体"/>
                <w:szCs w:val="24"/>
              </w:rPr>
            </w:pPr>
            <w:r>
              <w:rPr>
                <w:rFonts w:hint="eastAsia" w:ascii="Times New Roman" w:hAnsi="Times New Roman" w:cs="宋体"/>
                <w:color w:val="000000"/>
                <w:szCs w:val="24"/>
              </w:rPr>
              <w:t xml:space="preserve">注：1、以上人员年龄均以居民身份证为准；2、提供上述证明资料电子件及</w:t>
            </w:r>
            <w:r>
              <w:rPr>
                <w:rFonts w:ascii="Times New Roman" w:hAnsi="Times New Roman" w:cs="宋体"/>
                <w:color w:val="000000"/>
                <w:szCs w:val="24"/>
              </w:rPr>
              <w:t xml:space="preserve">202</w:t>
            </w:r>
            <w:r>
              <w:rPr>
                <w:rFonts w:hint="eastAsia" w:ascii="Times New Roman" w:hAnsi="Times New Roman" w:cs="宋体"/>
                <w:color w:val="000000"/>
                <w:szCs w:val="24"/>
              </w:rPr>
              <w:t xml:space="preserve">6年2月（含）以来投标人为以上人员缴纳的任意一个月社保证明（以社保主管部门出具的证明材料为准），未按要求提供或提供不全的不得分。</w:t>
            </w:r>
            <w:r/>
          </w:p>
        </w:tc>
      </w:tr>
      <w:tr>
        <w:trPr>
          <w:jc w:val="center"/>
          <w:trHeight w:val="855"/>
        </w:trPr>
        <w:tc>
          <w:tcPr>
            <w:tcW w:w="1646" w:type="dxa"/>
            <w:vAlign w:val="center"/>
            <w:textDirection w:val="lrTb"/>
            <w:noWrap w:val="false"/>
          </w:tcPr>
          <w:p>
            <w:pPr>
              <w:jc w:val="center"/>
              <w:widowControl/>
              <w:rPr>
                <w:rFonts w:ascii="Times New Roman" w:hAnsi="Times New Roman" w:cs="宋体"/>
                <w:color w:val="000000"/>
                <w:szCs w:val="21"/>
              </w:rPr>
            </w:pPr>
            <w:r>
              <w:rPr>
                <w:rFonts w:hint="eastAsia" w:ascii="Times New Roman" w:hAnsi="Times New Roman" w:cs="宋体"/>
                <w:color w:val="000000"/>
                <w:szCs w:val="21"/>
              </w:rPr>
              <w:t xml:space="preserve">服务费用分配方案</w:t>
            </w:r>
            <w:r/>
          </w:p>
        </w:tc>
        <w:tc>
          <w:tcPr>
            <w:tcW w:w="1028" w:type="dxa"/>
            <w:vAlign w:val="center"/>
            <w:textDirection w:val="lrTb"/>
            <w:noWrap w:val="false"/>
          </w:tcPr>
          <w:p>
            <w:pPr>
              <w:jc w:val="center"/>
              <w:widowControl/>
              <w:rPr>
                <w:rFonts w:ascii="Times New Roman" w:hAnsi="Times New Roman" w:cs="宋体"/>
                <w:color w:val="000000"/>
                <w:szCs w:val="24"/>
              </w:rPr>
            </w:pPr>
            <w:r>
              <w:rPr>
                <w:rFonts w:hint="eastAsia" w:ascii="Times New Roman" w:hAnsi="Times New Roman" w:cs="宋体"/>
                <w:color w:val="000000"/>
                <w:szCs w:val="24"/>
              </w:rPr>
              <w:t xml:space="preserve">1.00分</w:t>
            </w:r>
            <w:r/>
          </w:p>
        </w:tc>
        <w:tc>
          <w:tcPr>
            <w:tcW w:w="6431" w:type="dxa"/>
            <w:vAlign w:val="center"/>
            <w:textDirection w:val="lrTb"/>
            <w:noWrap w:val="false"/>
          </w:tcPr>
          <w:p>
            <w:pPr>
              <w:spacing w:line="400" w:lineRule="exact"/>
              <w:widowControl/>
              <w:rPr>
                <w:rFonts w:ascii="Times New Roman" w:hAnsi="Times New Roman" w:cs="宋体"/>
                <w:color w:val="000000"/>
                <w:szCs w:val="24"/>
              </w:rPr>
            </w:pPr>
            <w:r>
              <w:rPr>
                <w:rFonts w:hint="eastAsia" w:ascii="Times New Roman" w:hAnsi="Times New Roman" w:cs="宋体"/>
                <w:color w:val="000000"/>
                <w:szCs w:val="24"/>
              </w:rPr>
              <w:t xml:space="preserve">根据投标人分项报价表中所列的各项费用提供费用分配方案和费用测算分析说明，对分配方案和测算分析说明进行打分。有利于保障并提高服务质量，优于采购需求的得1分，能够实现采购需求的得0.5分，其他不得分。分项报价表中如出现“主动让利、优惠、折扣”等视为报价不合理，本项不得分。</w:t>
            </w:r>
            <w:bookmarkEnd w:id="124"/>
            <w:r/>
            <w:r/>
          </w:p>
        </w:tc>
      </w:tr>
    </w:tbl>
    <w:p>
      <w:pPr>
        <w:jc w:val="center"/>
        <w:keepLines/>
        <w:keepNext/>
        <w:pageBreakBefore/>
        <w:rPr>
          <w:b/>
          <w:sz w:val="44"/>
          <w:szCs w:val="44"/>
        </w:rPr>
        <w:outlineLvl w:val="0"/>
      </w:pPr>
      <w:r/>
      <w:bookmarkStart w:id="125" w:name="_Toc12255"/>
      <w:r/>
      <w:bookmarkStart w:id="126" w:name="_Toc81575205"/>
      <w:r/>
      <w:bookmarkStart w:id="127" w:name="_Toc81575168"/>
      <w:r/>
      <w:bookmarkStart w:id="128" w:name="_Toc2916"/>
      <w:r/>
      <w:bookmarkStart w:id="129" w:name="_Toc23973"/>
      <w:r>
        <w:rPr>
          <w:rFonts w:hint="eastAsia"/>
          <w:b/>
          <w:sz w:val="44"/>
          <w:szCs w:val="44"/>
        </w:rPr>
        <w:t xml:space="preserve">第四章</w:t>
      </w:r>
      <w:r>
        <w:rPr>
          <w:b/>
          <w:sz w:val="44"/>
          <w:szCs w:val="44"/>
        </w:rPr>
        <w:t xml:space="preserve">  </w:t>
      </w:r>
      <w:r>
        <w:rPr>
          <w:rFonts w:hint="eastAsia"/>
          <w:b/>
          <w:sz w:val="44"/>
          <w:szCs w:val="44"/>
        </w:rPr>
        <w:t xml:space="preserve">采购需求</w:t>
      </w:r>
      <w:bookmarkEnd w:id="11"/>
      <w:r/>
      <w:bookmarkEnd w:id="125"/>
      <w:r/>
      <w:bookmarkEnd w:id="126"/>
      <w:r/>
      <w:bookmarkEnd w:id="127"/>
      <w:r/>
      <w:bookmarkEnd w:id="128"/>
      <w:r/>
      <w:bookmarkEnd w:id="129"/>
      <w:r/>
      <w:r/>
    </w:p>
    <w:p>
      <w:pPr>
        <w:spacing w:line="480" w:lineRule="exac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p>
    <w:tbl>
      <w:tblPr>
        <w:tblStyle w:val="819"/>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5932"/>
        <w:gridCol w:w="2541"/>
      </w:tblGrid>
      <w:tr>
        <w:trPr>
          <w:jc w:val="center"/>
          <w:tblHeader/>
        </w:trPr>
        <w:tc>
          <w:tcPr>
            <w:tcW w:w="927"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5932"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采购标的</w:t>
            </w:r>
            <w:r/>
          </w:p>
        </w:tc>
        <w:tc>
          <w:tcPr>
            <w:tcW w:w="2541" w:type="dxa"/>
            <w:vAlign w:val="center"/>
            <w:textDirection w:val="lrTb"/>
            <w:noWrap w:val="false"/>
          </w:tcPr>
          <w:p>
            <w:pPr>
              <w:jc w:val="center"/>
              <w:rPr>
                <w:rFonts w:hint="eastAsia" w:ascii="宋体" w:hAnsi="宋体"/>
                <w:b/>
                <w:sz w:val="24"/>
                <w:szCs w:val="24"/>
              </w:rPr>
            </w:pPr>
            <w:r>
              <w:rPr>
                <w:rFonts w:hint="eastAsia" w:ascii="宋体" w:hAnsi="宋体"/>
                <w:b/>
                <w:sz w:val="24"/>
                <w:szCs w:val="24"/>
              </w:rPr>
              <w:t xml:space="preserve">对应中</w:t>
            </w:r>
            <w:r>
              <w:rPr>
                <w:rFonts w:ascii="宋体" w:hAnsi="宋体"/>
                <w:b/>
                <w:sz w:val="24"/>
                <w:szCs w:val="24"/>
              </w:rPr>
              <w:t xml:space="preserve">小企业划分标准所属行业</w:t>
            </w:r>
            <w:r/>
          </w:p>
        </w:tc>
      </w:tr>
      <w:tr>
        <w:trPr>
          <w:jc w:val="center"/>
        </w:trPr>
        <w:tc>
          <w:tcPr>
            <w:tcW w:w="927" w:type="dxa"/>
            <w:vAlign w:val="center"/>
            <w:textDirection w:val="lrTb"/>
            <w:noWrap w:val="false"/>
          </w:tcPr>
          <w:p>
            <w:pPr>
              <w:jc w:val="center"/>
              <w:tabs>
                <w:tab w:val="left" w:pos="2020" w:leader="none"/>
              </w:tabs>
              <w:rPr>
                <w:rFonts w:hint="eastAsia" w:ascii="宋体" w:hAnsi="宋体"/>
                <w:sz w:val="24"/>
                <w:szCs w:val="24"/>
              </w:rPr>
            </w:pPr>
            <w:r>
              <w:rPr>
                <w:rFonts w:hint="eastAsia" w:ascii="宋体" w:hAnsi="宋体"/>
                <w:sz w:val="24"/>
                <w:szCs w:val="24"/>
              </w:rPr>
              <w:t xml:space="preserve">1</w:t>
            </w:r>
            <w:r/>
          </w:p>
        </w:tc>
        <w:tc>
          <w:tcPr>
            <w:tcW w:w="59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2026年宿迁市体校物业安全管理服务、市淮西水利工程管理处水闸运行管护项目</w:t>
            </w:r>
            <w:r/>
          </w:p>
        </w:tc>
        <w:tc>
          <w:tcPr>
            <w:tcW w:w="254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物业管理</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954"/>
        <w:spacing w:before="0" w:after="0" w:line="360" w:lineRule="auto"/>
        <w:rPr>
          <w:rFonts w:hint="eastAsia" w:ascii="宋体" w:hAnsi="宋体" w:eastAsia="宋体" w:cs="宋体"/>
          <w:bCs/>
          <w:szCs w:val="32"/>
        </w:rPr>
      </w:pPr>
      <w:r/>
      <w:bookmarkStart w:id="130" w:name="_Toc81575206"/>
      <w:r/>
      <w:bookmarkStart w:id="131" w:name="_Toc22098"/>
      <w:r/>
      <w:bookmarkStart w:id="132" w:name="_Toc31499"/>
      <w:r/>
      <w:bookmarkStart w:id="133" w:name="_Toc81575169"/>
      <w:r>
        <w:rPr>
          <w:rFonts w:hint="eastAsia" w:ascii="宋体" w:hAnsi="宋体" w:eastAsia="宋体" w:cs="宋体"/>
          <w:bCs/>
          <w:szCs w:val="32"/>
        </w:rPr>
        <w:t xml:space="preserve">一、项目概况</w:t>
      </w:r>
      <w:r/>
    </w:p>
    <w:tbl>
      <w:tblPr>
        <w:tblStyle w:val="819"/>
        <w:tblW w:w="9400" w:type="dxa"/>
        <w:jc w:val="center"/>
        <w:tblLayout w:type="autofit"/>
        <w:tblCellMar>
          <w:left w:w="108" w:type="dxa"/>
          <w:top w:w="0" w:type="dxa"/>
          <w:right w:w="108" w:type="dxa"/>
          <w:bottom w:w="0" w:type="dxa"/>
        </w:tblCellMar>
        <w:tblLook w:val="04A0" w:firstRow="1" w:lastRow="0" w:firstColumn="1" w:lastColumn="0" w:noHBand="0" w:noVBand="1"/>
      </w:tblPr>
      <w:tblGrid>
        <w:gridCol w:w="4890"/>
        <w:gridCol w:w="4510"/>
      </w:tblGrid>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54"/>
              <w:spacing w:before="0" w:after="0" w:line="240" w:lineRule="auto"/>
              <w:rPr>
                <w:rFonts w:ascii="Times New Roman" w:hAnsi="Times New Roman" w:eastAsia="宋体" w:cs="宋体"/>
                <w:sz w:val="21"/>
                <w:szCs w:val="24"/>
              </w:rPr>
            </w:pPr>
            <w:r>
              <w:rPr>
                <w:rFonts w:ascii="Segoe UI" w:hAnsi="Segoe UI" w:eastAsia="Segoe UI" w:cs="Segoe UI"/>
                <w:sz w:val="21"/>
                <w:szCs w:val="21"/>
                <w:shd w:val="clear" w:color="auto" w:fill="fafafa"/>
              </w:rPr>
              <w:t xml:space="preserve">宿迁市体育运动学校</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color w:val="ff0000"/>
                <w:szCs w:val="24"/>
              </w:rPr>
            </w:pPr>
            <w:r>
              <w:rPr>
                <w:rFonts w:ascii="Segoe UI" w:hAnsi="Segoe UI" w:eastAsia="Segoe UI" w:cs="Segoe UI"/>
                <w:szCs w:val="21"/>
                <w:shd w:val="clear" w:color="auto" w:fill="fafafa"/>
              </w:rPr>
              <w:t xml:space="preserve">2026年宿迁市体校物业安全管理服务</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Segoe UI" w:hAnsi="Segoe UI" w:eastAsia="Segoe UI" w:cs="Segoe UI"/>
                <w:szCs w:val="21"/>
                <w:shd w:val="clear" w:color="auto" w:fill="fafafa"/>
              </w:rPr>
              <w:t xml:space="preserve">江苏省宿迁市湖滨新区合欢路3号</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1.2采购人负责提供物业服务必要的办公用房、工作水电及办公桌椅</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szCs w:val="21"/>
              </w:rPr>
              <w:t xml:space="preserve">（1）提供物业办公室一间约</w:t>
            </w:r>
            <w:r>
              <w:rPr>
                <w:rFonts w:hint="eastAsia" w:ascii="宋体" w:hAnsi="宋体" w:cs="宋体"/>
                <w:szCs w:val="21"/>
                <w:u w:val="single"/>
              </w:rPr>
              <w:t xml:space="preserve">12</w:t>
            </w:r>
            <w:r>
              <w:rPr>
                <w:rFonts w:hint="eastAsia" w:ascii="宋体" w:hAnsi="宋体" w:cs="宋体"/>
                <w:szCs w:val="21"/>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szCs w:val="21"/>
              </w:rPr>
              <w:t xml:space="preserve">（2）提供的物业管理服务设备，包括1台内网机等；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szCs w:val="21"/>
              </w:rPr>
              <w:t xml:space="preserve">（3）提供零星维修材料；</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szCs w:val="21"/>
              </w:rPr>
              <w:t xml:space="preserve">（4）采购人可提供的食堂，餐费由中标人自理；</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szCs w:val="21"/>
              </w:rPr>
              <w:t xml:space="preserve">（5）提供的公共用品，如：清洁用品、垃圾袋、垃圾桶；</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pStyle w:val="954"/>
              <w:spacing w:before="0" w:after="0" w:line="240" w:lineRule="auto"/>
              <w:rPr>
                <w:rFonts w:ascii="Times New Roman" w:hAnsi="Times New Roman" w:eastAsia="宋体" w:cs="宋体"/>
                <w:color w:val="0000ff"/>
                <w:sz w:val="21"/>
                <w:szCs w:val="24"/>
              </w:rPr>
            </w:pPr>
            <w:r>
              <w:rPr>
                <w:rFonts w:hint="eastAsia" w:ascii="Times New Roman" w:hAnsi="Times New Roman" w:eastAsia="宋体" w:cs="宋体"/>
                <w:bCs/>
                <w:sz w:val="21"/>
                <w:szCs w:val="22"/>
              </w:rPr>
              <w:t xml:space="preserve">市淮西水利工程管理处</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2.基本情况</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2.1物业情况</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物业名称</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szCs w:val="24"/>
              </w:rPr>
            </w:pPr>
            <w:r>
              <w:rPr>
                <w:rFonts w:hint="eastAsia" w:ascii="Times New Roman" w:hAnsi="Times New Roman" w:cs="宋体"/>
                <w:szCs w:val="24"/>
              </w:rPr>
              <w:t xml:space="preserve">物业地址</w:t>
            </w:r>
            <w:r/>
          </w:p>
        </w:tc>
      </w:tr>
      <w:tr>
        <w:trPr>
          <w:jc w:val="center"/>
        </w:trPr>
        <w:tc>
          <w:tcPr>
            <w:tcBorders>
              <w:top w:val="none" w:color="000000" w:sz="4" w:space="0"/>
              <w:left w:val="none" w:color="000000" w:sz="4" w:space="0"/>
              <w:bottom w:val="none" w:color="000000" w:sz="4" w:space="0"/>
              <w:right w:val="none" w:color="000000" w:sz="4" w:space="0"/>
            </w:tcBorders>
            <w:tcW w:w="4890" w:type="dxa"/>
            <w:vAlign w:val="center"/>
            <w:textDirection w:val="lrTb"/>
            <w:noWrap/>
          </w:tcPr>
          <w:p>
            <w:pPr>
              <w:spacing w:line="480" w:lineRule="exact"/>
              <w:rPr>
                <w:rFonts w:ascii="Times New Roman" w:hAnsi="Times New Roman" w:cs="宋体"/>
              </w:rPr>
            </w:pPr>
            <w:r>
              <w:rPr>
                <w:rFonts w:hint="eastAsia" w:ascii="Segoe UI" w:hAnsi="Segoe UI" w:eastAsia="Segoe UI" w:cs="Segoe UI"/>
                <w:szCs w:val="21"/>
                <w:shd w:val="clear" w:color="auto" w:fill="fafafa"/>
              </w:rPr>
              <w:t xml:space="preserve">市淮西水利工程管理处水闸运行管护</w:t>
            </w:r>
            <w:r/>
          </w:p>
        </w:tc>
        <w:tc>
          <w:tcPr>
            <w:tcBorders>
              <w:top w:val="none" w:color="000000" w:sz="4" w:space="0"/>
              <w:left w:val="none" w:color="000000" w:sz="4" w:space="0"/>
              <w:bottom w:val="none" w:color="000000" w:sz="4" w:space="0"/>
              <w:right w:val="none" w:color="000000" w:sz="4" w:space="0"/>
            </w:tcBorders>
            <w:tcW w:w="4510" w:type="dxa"/>
            <w:vAlign w:val="center"/>
            <w:textDirection w:val="lrTb"/>
            <w:noWrap/>
          </w:tcPr>
          <w:p>
            <w:pPr>
              <w:spacing w:line="480" w:lineRule="exact"/>
              <w:rPr>
                <w:rFonts w:ascii="Times New Roman" w:hAnsi="Times New Roman" w:cs="宋体"/>
              </w:rPr>
            </w:pPr>
            <w:r>
              <w:rPr>
                <w:rFonts w:hint="eastAsia" w:ascii="Segoe UI" w:hAnsi="Segoe UI" w:eastAsia="Segoe UI" w:cs="Segoe UI"/>
                <w:szCs w:val="21"/>
                <w:shd w:val="clear" w:color="auto" w:fill="fafafa"/>
              </w:rPr>
              <w:t xml:space="preserve">泗阳县爱园镇淮柴闸</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ascii="Times New Roman" w:hAnsi="Times New Roman" w:cs="宋体"/>
                <w:szCs w:val="21"/>
              </w:rPr>
            </w:pPr>
            <w:r>
              <w:rPr>
                <w:rFonts w:hint="eastAsia" w:ascii="宋体" w:hAnsi="宋体" w:cs="宋体"/>
                <w:szCs w:val="21"/>
              </w:rPr>
              <w:t xml:space="preserve">1.2</w:t>
            </w:r>
            <w:r>
              <w:rPr>
                <w:rFonts w:hint="eastAsia" w:ascii="Times New Roman" w:hAnsi="Times New Roman" w:cs="宋体"/>
                <w:szCs w:val="24"/>
              </w:rPr>
              <w:t xml:space="preserve">采购人提供供应商使用的场地、设施、设备、材料等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（1）提供物业办公室一间约</w:t>
            </w:r>
            <w:r>
              <w:rPr>
                <w:rFonts w:hint="eastAsia" w:ascii="宋体" w:hAnsi="宋体" w:cs="宋体"/>
                <w:bCs/>
                <w:szCs w:val="21"/>
                <w:u w:val="single"/>
              </w:rPr>
              <w:t xml:space="preserve"> 20  </w:t>
            </w:r>
            <w:r>
              <w:rPr>
                <w:rFonts w:hint="eastAsia" w:ascii="宋体" w:hAnsi="宋体" w:cs="宋体"/>
                <w:bCs/>
                <w:szCs w:val="21"/>
              </w:rPr>
              <w:t xml:space="preserve">平方米，配备普通办公桌椅等；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（2）提供的物业管理服务设备，包括1台计算机等；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（3）提供零星维修材料；</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（4）提供的会务用品，如：瓷杯、水壶等；</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（5）提供的保洁用品：卫生间卷纸、擦手纸</w:t>
            </w:r>
            <w:r>
              <w:rPr>
                <w:rFonts w:hint="eastAsia" w:ascii="宋体" w:hAnsi="宋体" w:cs="宋体"/>
                <w:bCs/>
                <w:szCs w:val="21"/>
                <w:lang w:bidi="ar"/>
              </w:rPr>
              <w:t xml:space="preserve">、值班室一次性洗漱用品等</w:t>
            </w:r>
            <w:r>
              <w:rPr>
                <w:rFonts w:hint="eastAsia" w:ascii="宋体" w:hAnsi="宋体" w:cs="宋体"/>
                <w:bCs/>
                <w:szCs w:val="21"/>
              </w:rPr>
              <w:t xml:space="preserve">；</w:t>
            </w:r>
            <w:r/>
          </w:p>
        </w:tc>
      </w:tr>
      <w:tr>
        <w:trPr>
          <w:jc w:val="center"/>
        </w:trPr>
        <w:tc>
          <w:tcPr>
            <w:gridSpan w:val="2"/>
            <w:tcBorders>
              <w:top w:val="none" w:color="000000" w:sz="4" w:space="0"/>
              <w:left w:val="none" w:color="000000" w:sz="4" w:space="0"/>
              <w:bottom w:val="none" w:color="000000" w:sz="4" w:space="0"/>
              <w:right w:val="none" w:color="000000" w:sz="4" w:space="0"/>
            </w:tcBorders>
            <w:tcW w:w="9400" w:type="dxa"/>
            <w:vAlign w:val="center"/>
            <w:textDirection w:val="lrTb"/>
            <w:noWrap/>
          </w:tcPr>
          <w:p>
            <w:pPr>
              <w:spacing w:line="460" w:lineRule="exact"/>
              <w:rPr>
                <w:rFonts w:hint="eastAsia" w:ascii="宋体" w:hAnsi="宋体" w:cs="宋体"/>
                <w:szCs w:val="21"/>
              </w:rPr>
            </w:pPr>
            <w:r>
              <w:rPr>
                <w:rFonts w:hint="eastAsia" w:ascii="宋体" w:hAnsi="宋体" w:cs="宋体"/>
                <w:bCs/>
                <w:szCs w:val="21"/>
              </w:rPr>
              <w:t xml:space="preserve">（6）提供苗木绿植。</w:t>
            </w:r>
            <w:r/>
          </w:p>
        </w:tc>
      </w:tr>
    </w:tbl>
    <w:p>
      <w:pPr>
        <w:spacing w:line="480" w:lineRule="exact"/>
        <w:rPr>
          <w:rFonts w:hint="eastAsia" w:ascii="宋体" w:hAnsi="宋体"/>
          <w:szCs w:val="21"/>
        </w:rPr>
      </w:pPr>
      <w:r>
        <w:rPr>
          <w:rFonts w:hint="eastAsia" w:ascii="宋体" w:hAnsi="宋体"/>
          <w:szCs w:val="21"/>
        </w:rPr>
        <w:t xml:space="preserve">供应商应当承担除以上所列场地、设施、设备、材料外，与物业管理服务有关的其他场地、设施、设备、材料等。</w:t>
      </w:r>
      <w:r/>
    </w:p>
    <w:p>
      <w:pPr>
        <w:pStyle w:val="954"/>
        <w:numPr>
          <w:ilvl w:val="0"/>
          <w:numId w:val="3"/>
        </w:numPr>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物业服务范围</w:t>
      </w:r>
      <w:r/>
    </w:p>
    <w:p>
      <w:pPr>
        <w:spacing w:line="360" w:lineRule="auto"/>
        <w:rPr>
          <w:rFonts w:hint="eastAsia"/>
        </w:rPr>
      </w:pPr>
      <w:r>
        <w:rPr>
          <w:rFonts w:hint="eastAsia" w:ascii="宋体" w:hAnsi="宋体" w:cs="方正黑体_GBK"/>
          <w:bCs/>
          <w:sz w:val="24"/>
          <w:szCs w:val="24"/>
        </w:rPr>
        <w:t xml:space="preserve">（一）物业管理（建筑物）</w:t>
      </w:r>
      <w:r/>
    </w:p>
    <w:tbl>
      <w:tblPr>
        <w:tblStyle w:val="819"/>
        <w:tblpPr w:horzAnchor="page" w:tblpX="1407" w:vertAnchor="text" w:tblpY="430" w:leftFromText="180" w:topFromText="0" w:rightFromText="180" w:bottomFromText="0"/>
        <w:tblW w:w="501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336"/>
        <w:gridCol w:w="6249"/>
      </w:tblGrid>
      <w:tr>
        <w:trPr>
          <w:trHeight w:val="454"/>
        </w:trPr>
        <w:tc>
          <w:tcPr>
            <w:gridSpan w:val="2"/>
            <w:tcW w:w="3174" w:type="dxa"/>
            <w:vAlign w:val="center"/>
            <w:textDirection w:val="lrTb"/>
            <w:noWrap w:val="false"/>
          </w:tcPr>
          <w:p>
            <w:pPr>
              <w:jc w:val="center"/>
              <w:spacing w:line="400" w:lineRule="exact"/>
              <w:rPr>
                <w:rFonts w:hint="eastAsia" w:ascii="Times New Roman" w:hAnsi="Times New Roman" w:cs="宋体"/>
                <w:b/>
                <w:bCs/>
                <w:szCs w:val="21"/>
              </w:rPr>
            </w:pPr>
            <w:r>
              <w:rPr>
                <w:rFonts w:hint="eastAsia" w:ascii="Times New Roman" w:hAnsi="Times New Roman" w:cs="宋体"/>
                <w:b/>
                <w:bCs/>
                <w:szCs w:val="21"/>
              </w:rPr>
              <w:t xml:space="preserve">建筑1名称</w:t>
            </w:r>
            <w:r/>
          </w:p>
        </w:tc>
        <w:tc>
          <w:tcPr>
            <w:tcW w:w="6249" w:type="dxa"/>
            <w:vAlign w:val="center"/>
            <w:textDirection w:val="lrTb"/>
            <w:noWrap w:val="false"/>
          </w:tcPr>
          <w:p>
            <w:pPr>
              <w:jc w:val="center"/>
              <w:spacing w:line="400" w:lineRule="exact"/>
              <w:rPr>
                <w:rFonts w:hint="eastAsia" w:ascii="Times New Roman" w:hAnsi="Times New Roman" w:cs="宋体"/>
                <w:b/>
                <w:bCs/>
                <w:szCs w:val="21"/>
              </w:rPr>
            </w:pPr>
            <w:r>
              <w:rPr>
                <w:rFonts w:hint="eastAsia" w:ascii="Times New Roman" w:hAnsi="Times New Roman" w:cs="宋体"/>
                <w:b/>
                <w:bCs/>
                <w:szCs w:val="21"/>
              </w:rPr>
              <w:t xml:space="preserve">宿迁市体校：训练馆、食堂、教学楼、宿舍、行政楼、水泵房</w:t>
            </w:r>
            <w:r/>
          </w:p>
        </w:tc>
      </w:tr>
      <w:tr>
        <w:trPr>
          <w:cantSplit/>
          <w:trHeight w:val="454"/>
        </w:trPr>
        <w:tc>
          <w:tcPr>
            <w:tcW w:w="838"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总面积</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建筑面积（㎡）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u w:val="single"/>
              </w:rPr>
              <w:t xml:space="preserve"> 17949.09  </w:t>
            </w:r>
            <w:r>
              <w:rPr>
                <w:rFonts w:hint="eastAsia" w:ascii="宋体" w:hAnsi="宋体" w:cs="宋体"/>
              </w:rPr>
              <w:t xml:space="preserve">平方米。</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需保洁面积（㎡）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约</w:t>
            </w:r>
            <w:r>
              <w:rPr>
                <w:rFonts w:hint="eastAsia" w:ascii="宋体" w:hAnsi="宋体" w:cs="宋体"/>
                <w:u w:val="single"/>
              </w:rPr>
              <w:t xml:space="preserve"> 18000</w:t>
            </w:r>
            <w:r>
              <w:rPr>
                <w:rFonts w:hint="eastAsia" w:ascii="宋体" w:hAnsi="宋体" w:cs="宋体"/>
              </w:rPr>
              <w:t xml:space="preserve">平方米。</w:t>
            </w:r>
            <w:r/>
          </w:p>
        </w:tc>
      </w:tr>
      <w:tr>
        <w:trPr>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门窗</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门窗总数量（个）及总面积（㎡）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门</w:t>
            </w:r>
            <w:r>
              <w:rPr>
                <w:rFonts w:hint="eastAsia" w:ascii="宋体" w:hAnsi="宋体" w:cs="宋体"/>
                <w:u w:val="single"/>
              </w:rPr>
              <w:t xml:space="preserve">  80 </w:t>
            </w:r>
            <w:r>
              <w:rPr>
                <w:rFonts w:hint="eastAsia" w:ascii="宋体" w:hAnsi="宋体" w:cs="宋体"/>
              </w:rPr>
              <w:t xml:space="preserve">个，面积约</w:t>
            </w:r>
            <w:r>
              <w:rPr>
                <w:rFonts w:hint="eastAsia" w:ascii="宋体" w:hAnsi="宋体" w:cs="宋体"/>
                <w:u w:val="single"/>
              </w:rPr>
              <w:t xml:space="preserve">   320 </w:t>
            </w:r>
            <w:r>
              <w:rPr>
                <w:rFonts w:hint="eastAsia" w:ascii="宋体" w:hAnsi="宋体" w:cs="宋体"/>
              </w:rPr>
              <w:t xml:space="preserve">平方米，</w:t>
            </w:r>
            <w:r/>
          </w:p>
          <w:p>
            <w:pPr>
              <w:spacing w:line="360" w:lineRule="auto"/>
              <w:rPr>
                <w:rFonts w:hint="eastAsia" w:ascii="宋体" w:hAnsi="宋体" w:cs="宋体"/>
              </w:rPr>
            </w:pPr>
            <w:r>
              <w:rPr>
                <w:rFonts w:hint="eastAsia" w:ascii="宋体" w:hAnsi="宋体" w:cs="宋体"/>
              </w:rPr>
              <w:t xml:space="preserve">窗</w:t>
            </w:r>
            <w:r>
              <w:rPr>
                <w:rFonts w:hint="eastAsia" w:ascii="宋体" w:hAnsi="宋体" w:cs="宋体"/>
                <w:u w:val="single"/>
              </w:rPr>
              <w:t xml:space="preserve">  344  </w:t>
            </w:r>
            <w:r>
              <w:rPr>
                <w:rFonts w:hint="eastAsia" w:ascii="宋体" w:hAnsi="宋体" w:cs="宋体"/>
              </w:rPr>
              <w:t xml:space="preserve">个，面积约</w:t>
            </w:r>
            <w:r>
              <w:rPr>
                <w:rFonts w:hint="eastAsia" w:ascii="宋体" w:hAnsi="宋体" w:cs="宋体"/>
                <w:u w:val="single"/>
              </w:rPr>
              <w:t xml:space="preserve"> 1720 </w:t>
            </w:r>
            <w:r>
              <w:rPr>
                <w:rFonts w:hint="eastAsia" w:ascii="宋体" w:hAnsi="宋体" w:cs="宋体"/>
              </w:rPr>
              <w:t xml:space="preserve">平方米。</w:t>
            </w:r>
            <w:r/>
          </w:p>
        </w:tc>
      </w:tr>
      <w:tr>
        <w:trPr>
          <w:cantSplit/>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地面</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地面各材质及总面积（㎡）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庭院为石材地面，办公室、卫生间、开水间、食堂等为瓷砖，总面积约</w:t>
            </w:r>
            <w:r>
              <w:rPr>
                <w:rFonts w:hint="eastAsia" w:ascii="宋体" w:hAnsi="宋体" w:cs="宋体"/>
                <w:u w:val="single"/>
              </w:rPr>
              <w:t xml:space="preserve"> 49937 </w:t>
            </w:r>
            <w:r>
              <w:rPr>
                <w:rFonts w:hint="eastAsia" w:ascii="宋体" w:hAnsi="宋体" w:cs="宋体"/>
              </w:rPr>
              <w:t xml:space="preserve"> 平方米。</w:t>
            </w:r>
            <w:r/>
          </w:p>
        </w:tc>
      </w:tr>
      <w:tr>
        <w:trPr>
          <w:cantSplit/>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内墙饰面</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内墙饰面各材质</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内墙饰面材质主要包括乳胶漆、瓷砖、石材等。 </w:t>
            </w:r>
            <w:r/>
          </w:p>
        </w:tc>
      </w:tr>
      <w:tr>
        <w:trPr>
          <w:cantSplit/>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顶面</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顶面各材质</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顶面主要为乳胶漆 ，石膏板、铝材等。</w:t>
            </w:r>
            <w:r/>
          </w:p>
        </w:tc>
      </w:tr>
      <w:tr>
        <w:trPr>
          <w:cantSplit/>
          <w:trHeight w:val="454"/>
        </w:trPr>
        <w:tc>
          <w:tcPr>
            <w:tcW w:w="838"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外墙</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外墙各材质及总面积（㎡）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玻璃幕墙铝型材结构总面积 </w:t>
            </w:r>
            <w:r>
              <w:rPr>
                <w:rFonts w:hint="eastAsia" w:ascii="宋体" w:hAnsi="宋体" w:cs="宋体"/>
                <w:u w:val="single"/>
              </w:rPr>
              <w:t xml:space="preserve">  5000  </w:t>
            </w:r>
            <w:r>
              <w:rPr>
                <w:rFonts w:hint="eastAsia" w:ascii="宋体" w:hAnsi="宋体" w:cs="宋体"/>
              </w:rPr>
              <w:t xml:space="preserve">平方米。</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外墙需清洗面积（㎡）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清洗面积</w:t>
            </w:r>
            <w:r>
              <w:rPr>
                <w:rFonts w:hint="eastAsia" w:ascii="宋体" w:hAnsi="宋体" w:cs="宋体"/>
                <w:u w:val="single"/>
              </w:rPr>
              <w:t xml:space="preserve">  5000   </w:t>
            </w:r>
            <w:r>
              <w:rPr>
                <w:rFonts w:hint="eastAsia" w:ascii="宋体" w:hAnsi="宋体" w:cs="宋体"/>
              </w:rPr>
              <w:t xml:space="preserve">平方米。</w:t>
            </w:r>
            <w:r/>
          </w:p>
        </w:tc>
      </w:tr>
      <w:tr>
        <w:trPr>
          <w:cantSplit/>
          <w:trHeight w:val="454"/>
        </w:trPr>
        <w:tc>
          <w:tcPr>
            <w:tcW w:w="838"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会议室</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室内设施说明</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室内设施主要有：会议桌、会议椅、茶水柜、消毒柜、投影机、话筒及其他音视频设备等。</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会议室数量（个）及总面积（㎡）</w:t>
            </w:r>
            <w:r/>
          </w:p>
        </w:tc>
        <w:tc>
          <w:tcPr>
            <w:tcW w:w="6249" w:type="dxa"/>
            <w:vAlign w:val="top"/>
            <w:textDirection w:val="lrTb"/>
            <w:noWrap w:val="false"/>
          </w:tcPr>
          <w:p>
            <w:pPr>
              <w:ind w:left="630" w:hanging="630"/>
              <w:jc w:val="left"/>
              <w:spacing w:line="360" w:lineRule="auto"/>
              <w:rPr>
                <w:rFonts w:hint="eastAsia" w:ascii="宋体" w:hAnsi="宋体" w:cs="宋体"/>
              </w:rPr>
            </w:pPr>
            <w:r>
              <w:rPr>
                <w:rFonts w:hint="eastAsia" w:ascii="宋体" w:hAnsi="宋体" w:cs="宋体"/>
              </w:rPr>
              <w:t xml:space="preserve">会议室总数量</w:t>
            </w:r>
            <w:r>
              <w:rPr>
                <w:rFonts w:hint="eastAsia" w:ascii="宋体" w:hAnsi="宋体" w:cs="宋体"/>
                <w:u w:val="single"/>
              </w:rPr>
              <w:t xml:space="preserve"> 3  </w:t>
            </w:r>
            <w:r>
              <w:rPr>
                <w:rFonts w:hint="eastAsia" w:ascii="宋体" w:hAnsi="宋体" w:cs="宋体"/>
              </w:rPr>
              <w:t xml:space="preserve">个，大会议室</w:t>
            </w:r>
            <w:r>
              <w:rPr>
                <w:rFonts w:hint="eastAsia" w:ascii="宋体" w:hAnsi="宋体" w:cs="宋体"/>
                <w:u w:val="single"/>
              </w:rPr>
              <w:t xml:space="preserve">  1  </w:t>
            </w:r>
            <w:r>
              <w:rPr>
                <w:rFonts w:hint="eastAsia" w:ascii="宋体" w:hAnsi="宋体" w:cs="宋体"/>
              </w:rPr>
              <w:t xml:space="preserve">个，</w:t>
            </w:r>
            <w:r/>
          </w:p>
          <w:p>
            <w:pPr>
              <w:ind w:left="630" w:hanging="630"/>
              <w:jc w:val="left"/>
              <w:spacing w:line="360" w:lineRule="auto"/>
              <w:rPr>
                <w:rFonts w:hint="eastAsia" w:ascii="宋体" w:hAnsi="宋体" w:cs="宋体"/>
              </w:rPr>
            </w:pPr>
            <w:r>
              <w:rPr>
                <w:rFonts w:hint="eastAsia" w:ascii="宋体" w:hAnsi="宋体" w:cs="宋体"/>
              </w:rPr>
              <w:t xml:space="preserve">小会议室</w:t>
            </w:r>
            <w:r>
              <w:rPr>
                <w:rFonts w:hint="eastAsia" w:ascii="宋体" w:hAnsi="宋体" w:cs="宋体"/>
                <w:u w:val="single"/>
              </w:rPr>
              <w:t xml:space="preserve">  2</w:t>
            </w:r>
            <w:r>
              <w:rPr>
                <w:rFonts w:hint="eastAsia" w:ascii="宋体" w:hAnsi="宋体" w:cs="宋体"/>
              </w:rPr>
              <w:t xml:space="preserve">个，总面积约</w:t>
            </w:r>
            <w:r>
              <w:rPr>
                <w:rFonts w:hint="eastAsia" w:ascii="宋体" w:hAnsi="宋体" w:cs="宋体"/>
                <w:u w:val="single"/>
              </w:rPr>
              <w:t xml:space="preserve">480</w:t>
            </w:r>
            <w:r>
              <w:rPr>
                <w:rFonts w:hint="eastAsia" w:ascii="宋体" w:hAnsi="宋体" w:cs="宋体"/>
              </w:rPr>
              <w:t xml:space="preserve">平方米。</w:t>
            </w:r>
            <w:r/>
          </w:p>
        </w:tc>
      </w:tr>
      <w:tr>
        <w:trPr>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卫生间</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卫生间数量（个）及总面积（㎡）</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卫生间</w:t>
            </w:r>
            <w:r>
              <w:rPr>
                <w:rFonts w:hint="eastAsia" w:ascii="宋体" w:hAnsi="宋体" w:cs="宋体"/>
                <w:u w:val="single"/>
              </w:rPr>
              <w:t xml:space="preserve">  35  </w:t>
            </w:r>
            <w:r>
              <w:rPr>
                <w:rFonts w:hint="eastAsia" w:ascii="宋体" w:hAnsi="宋体" w:cs="宋体"/>
              </w:rPr>
              <w:t xml:space="preserve">个及总面积约 </w:t>
            </w:r>
            <w:r>
              <w:rPr>
                <w:rFonts w:hint="eastAsia" w:ascii="宋体" w:hAnsi="宋体" w:cs="宋体"/>
                <w:u w:val="single"/>
              </w:rPr>
              <w:t xml:space="preserve">  700 </w:t>
            </w:r>
            <w:r>
              <w:rPr>
                <w:rFonts w:hint="eastAsia" w:ascii="宋体" w:hAnsi="宋体" w:cs="宋体"/>
              </w:rPr>
              <w:t xml:space="preserve">平方米，开水间</w:t>
            </w:r>
            <w:r>
              <w:rPr>
                <w:rFonts w:hint="eastAsia" w:ascii="宋体" w:hAnsi="宋体" w:cs="宋体"/>
                <w:u w:val="single"/>
              </w:rPr>
              <w:t xml:space="preserve">  2  </w:t>
            </w:r>
            <w:r>
              <w:rPr>
                <w:rFonts w:hint="eastAsia" w:ascii="宋体" w:hAnsi="宋体" w:cs="宋体"/>
              </w:rPr>
              <w:t xml:space="preserve">个，约 </w:t>
            </w:r>
            <w:r>
              <w:rPr>
                <w:rFonts w:hint="eastAsia" w:ascii="宋体" w:hAnsi="宋体" w:cs="宋体"/>
                <w:u w:val="single"/>
              </w:rPr>
              <w:t xml:space="preserve">  42 </w:t>
            </w:r>
            <w:r>
              <w:rPr>
                <w:rFonts w:hint="eastAsia" w:ascii="宋体" w:hAnsi="宋体" w:cs="宋体"/>
              </w:rPr>
              <w:t xml:space="preserve">平方米。</w:t>
            </w:r>
            <w:r/>
          </w:p>
        </w:tc>
      </w:tr>
      <w:tr>
        <w:trPr>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垃圾存放点</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各垃圾存放点位置、面积（㎡）及数量（个）</w:t>
            </w:r>
            <w:r/>
          </w:p>
        </w:tc>
        <w:tc>
          <w:tcPr>
            <w:tcW w:w="6249" w:type="dxa"/>
            <w:vAlign w:val="center"/>
            <w:textDirection w:val="lrTb"/>
            <w:noWrap w:val="false"/>
          </w:tcPr>
          <w:p>
            <w:pPr>
              <w:ind w:left="210" w:hanging="210"/>
              <w:spacing w:line="360" w:lineRule="auto"/>
              <w:rPr>
                <w:rFonts w:hint="eastAsia" w:ascii="宋体" w:hAnsi="宋体" w:cs="宋体"/>
              </w:rPr>
            </w:pPr>
            <w:r>
              <w:rPr>
                <w:rFonts w:hint="eastAsia" w:ascii="宋体" w:hAnsi="宋体" w:cs="宋体"/>
              </w:rPr>
              <w:t xml:space="preserve">每层一个垃圾集中存放点</w:t>
            </w:r>
            <w:r>
              <w:rPr>
                <w:rFonts w:hint="eastAsia" w:ascii="宋体" w:hAnsi="宋体" w:cs="宋体"/>
                <w:u w:val="single"/>
              </w:rPr>
              <w:t xml:space="preserve"> 240L</w:t>
            </w:r>
            <w:r>
              <w:rPr>
                <w:rFonts w:hint="eastAsia" w:ascii="宋体" w:hAnsi="宋体" w:cs="宋体"/>
              </w:rPr>
              <w:t xml:space="preserve">桶</w:t>
            </w:r>
            <w:r>
              <w:rPr>
                <w:rFonts w:hint="eastAsia" w:ascii="宋体" w:hAnsi="宋体" w:cs="宋体"/>
                <w:u w:val="single"/>
              </w:rPr>
              <w:t xml:space="preserve">  25  </w:t>
            </w:r>
            <w:r>
              <w:rPr>
                <w:rFonts w:hint="eastAsia" w:ascii="宋体" w:hAnsi="宋体" w:cs="宋体"/>
              </w:rPr>
              <w:t xml:space="preserve"> 个，</w:t>
            </w:r>
            <w:r>
              <w:rPr>
                <w:rFonts w:hint="eastAsia" w:ascii="宋体" w:hAnsi="宋体" w:cs="宋体"/>
                <w:u w:val="single"/>
              </w:rPr>
              <w:t xml:space="preserve">120 L</w:t>
            </w:r>
            <w:r>
              <w:rPr>
                <w:rFonts w:hint="eastAsia" w:ascii="宋体" w:hAnsi="宋体" w:cs="宋体"/>
              </w:rPr>
              <w:t xml:space="preserve">桶</w:t>
            </w:r>
            <w:r>
              <w:rPr>
                <w:rFonts w:hint="eastAsia" w:ascii="宋体" w:hAnsi="宋体" w:cs="宋体"/>
                <w:u w:val="single"/>
              </w:rPr>
              <w:t xml:space="preserve"> 30 </w:t>
            </w:r>
            <w:r>
              <w:rPr>
                <w:rFonts w:hint="eastAsia" w:ascii="宋体" w:hAnsi="宋体" w:cs="宋体"/>
              </w:rPr>
              <w:t xml:space="preserve"> 个，其他垃圾桶</w:t>
            </w:r>
            <w:r>
              <w:rPr>
                <w:rFonts w:hint="eastAsia" w:ascii="宋体" w:hAnsi="宋体" w:cs="宋体"/>
                <w:u w:val="single"/>
              </w:rPr>
              <w:t xml:space="preserve"> 300 </w:t>
            </w:r>
            <w:r>
              <w:rPr>
                <w:rFonts w:hint="eastAsia" w:ascii="宋体" w:hAnsi="宋体" w:cs="宋体"/>
              </w:rPr>
              <w:t xml:space="preserve">个，面积约</w:t>
            </w:r>
            <w:r>
              <w:rPr>
                <w:rFonts w:hint="eastAsia" w:ascii="宋体" w:hAnsi="宋体" w:cs="宋体"/>
                <w:u w:val="single"/>
              </w:rPr>
              <w:t xml:space="preserve">  120</w:t>
            </w:r>
            <w:r>
              <w:rPr>
                <w:rFonts w:hint="eastAsia" w:ascii="宋体" w:hAnsi="宋体" w:cs="宋体"/>
              </w:rPr>
              <w:t xml:space="preserve">平方米。</w:t>
            </w:r>
            <w:r/>
          </w:p>
        </w:tc>
      </w:tr>
      <w:tr>
        <w:trPr>
          <w:cantSplit/>
          <w:trHeight w:val="520"/>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车位数</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地面车位数</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广场地面车位数量</w:t>
            </w:r>
            <w:r>
              <w:rPr>
                <w:rFonts w:hint="eastAsia" w:ascii="宋体" w:hAnsi="宋体" w:cs="宋体"/>
                <w:u w:val="single"/>
              </w:rPr>
              <w:t xml:space="preserve"> 70 </w:t>
            </w:r>
            <w:r>
              <w:rPr>
                <w:rFonts w:hint="eastAsia" w:ascii="宋体" w:hAnsi="宋体" w:cs="宋体"/>
              </w:rPr>
              <w:t xml:space="preserve">个。</w:t>
            </w:r>
            <w:r/>
          </w:p>
        </w:tc>
      </w:tr>
      <w:tr>
        <w:trPr>
          <w:cantSplit/>
          <w:trHeight w:val="454"/>
        </w:trPr>
        <w:tc>
          <w:tcPr>
            <w:tcW w:w="838" w:type="dxa"/>
            <w:vAlign w:val="center"/>
            <w:vMerge w:val="restart"/>
            <w:textDirection w:val="lrTb"/>
            <w:noWrap w:val="false"/>
          </w:tcPr>
          <w:p>
            <w:pPr>
              <w:jc w:val="center"/>
              <w:spacing w:line="360" w:lineRule="auto"/>
              <w:rPr>
                <w:rFonts w:hint="eastAsia" w:ascii="宋体" w:hAnsi="宋体" w:cs="宋体"/>
              </w:rPr>
            </w:pPr>
            <w:r>
              <w:rPr>
                <w:rFonts w:hint="eastAsia" w:ascii="宋体" w:hAnsi="宋体" w:cs="宋体"/>
              </w:rPr>
              <w:t xml:space="preserve">车行/人行口</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车行口</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u w:val="single"/>
              </w:rPr>
              <w:t xml:space="preserve"> 1 </w:t>
            </w:r>
            <w:r>
              <w:rPr>
                <w:rFonts w:hint="eastAsia" w:ascii="宋体" w:hAnsi="宋体" w:cs="宋体"/>
              </w:rPr>
              <w:t xml:space="preserve">个。</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人行口</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u w:val="single"/>
              </w:rPr>
              <w:t xml:space="preserve"> 1  </w:t>
            </w:r>
            <w:r>
              <w:rPr>
                <w:rFonts w:hint="eastAsia" w:ascii="宋体" w:hAnsi="宋体" w:cs="宋体"/>
              </w:rPr>
              <w:t xml:space="preserve">个（一主一辅）。</w:t>
            </w:r>
            <w:r/>
          </w:p>
        </w:tc>
      </w:tr>
      <w:tr>
        <w:trPr>
          <w:cantSplit/>
          <w:trHeight w:val="707"/>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给排水系统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给排水系统包括生活给水系统、雨水系统、排水系统，生活水给水泵</w:t>
            </w:r>
            <w:r>
              <w:rPr>
                <w:rFonts w:hint="eastAsia" w:ascii="宋体" w:hAnsi="宋体" w:cs="宋体"/>
                <w:u w:val="single"/>
              </w:rPr>
              <w:t xml:space="preserve">  3 </w:t>
            </w:r>
            <w:r>
              <w:rPr>
                <w:rFonts w:hint="eastAsia" w:ascii="宋体" w:hAnsi="宋体" w:cs="宋体"/>
              </w:rPr>
              <w:t xml:space="preserve">个。分区供水:1-5层由市政给水管网直接供水。</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消防系统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消防系统包括:火灾自动报警及消防联动系统、消防栓系统、ABC干粉固定式灭火装置。主要设备:取水泵</w:t>
            </w:r>
            <w:r>
              <w:rPr>
                <w:rFonts w:hint="eastAsia" w:ascii="宋体" w:hAnsi="宋体" w:cs="宋体"/>
                <w:u w:val="single"/>
              </w:rPr>
              <w:t xml:space="preserve"> 2</w:t>
            </w:r>
            <w:r>
              <w:rPr>
                <w:rFonts w:hint="eastAsia" w:ascii="宋体" w:hAnsi="宋体" w:cs="宋体"/>
              </w:rPr>
              <w:t xml:space="preserve">台、水泵水池1个、消防高位水箱</w:t>
            </w:r>
            <w:r>
              <w:rPr>
                <w:rFonts w:hint="eastAsia" w:ascii="宋体" w:hAnsi="宋体" w:cs="宋体"/>
                <w:u w:val="single"/>
              </w:rPr>
              <w:t xml:space="preserve"> 1 </w:t>
            </w:r>
            <w:r>
              <w:rPr>
                <w:rFonts w:hint="eastAsia" w:ascii="宋体" w:hAnsi="宋体" w:cs="宋体"/>
              </w:rPr>
              <w:t xml:space="preserve">个。（宿舍、训练馆、教学楼）室内在每层配备了相应的消防栓、干粉手提式灭火器。宿舍82个烟感报警器。水外消防栓5个。</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安防系统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学校安全防范系统包括电视监控系统人脸识别，闭路电视监控系统安装了</w:t>
            </w:r>
            <w:r>
              <w:rPr>
                <w:rFonts w:hint="eastAsia" w:ascii="宋体" w:hAnsi="宋体" w:cs="宋体"/>
                <w:u w:val="single"/>
              </w:rPr>
              <w:t xml:space="preserve"> 186 </w:t>
            </w:r>
            <w:r>
              <w:rPr>
                <w:rFonts w:hint="eastAsia" w:ascii="宋体" w:hAnsi="宋体" w:cs="宋体"/>
              </w:rPr>
              <w:t xml:space="preserve">台摄像机。</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照明系统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照明系统主要有室内公共照明、应急照明、景观照明等。</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饮水机</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训练馆4台、教学楼3台饮用水直饮机。</w:t>
            </w:r>
            <w:r/>
          </w:p>
        </w:tc>
      </w:tr>
      <w:tr>
        <w:trPr>
          <w:cantSplit/>
          <w:trHeight w:val="90"/>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供配电系统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电气系统包括10KV变电所系统(设置在地面)、380/220V低压配电系统、照明系统、防雷与接地系统。</w:t>
            </w:r>
            <w:r/>
          </w:p>
        </w:tc>
      </w:tr>
      <w:tr>
        <w:trPr>
          <w:cantSplit/>
          <w:trHeight w:val="90"/>
        </w:trPr>
        <w:tc>
          <w:tcPr>
            <w:tcW w:w="838" w:type="dxa"/>
            <w:vAlign w:val="center"/>
            <w:vMerge w:val="continue"/>
            <w:textDirection w:val="lrTb"/>
            <w:noWrap w:val="false"/>
          </w:tcPr>
          <w:p>
            <w:pPr>
              <w:jc w:val="center"/>
              <w:spacing w:line="360" w:lineRule="auto"/>
              <w:rPr>
                <w:rFonts w:hint="eastAsia" w:ascii="宋体" w:hAnsi="宋体" w:cs="宋体"/>
              </w:rPr>
            </w:pPr>
            <w:r>
              <w:rPr>
                <w:rFonts w:hint="eastAsia" w:ascii="宋体" w:hAnsi="宋体" w:cs="宋体"/>
              </w:rPr>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浴室及供水系统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男女生浴室水龙头</w:t>
            </w:r>
            <w:r>
              <w:rPr>
                <w:rFonts w:hint="eastAsia" w:ascii="宋体" w:hAnsi="宋体" w:cs="宋体"/>
                <w:u w:val="single"/>
              </w:rPr>
              <w:t xml:space="preserve">168</w:t>
            </w:r>
            <w:r>
              <w:rPr>
                <w:rFonts w:hint="eastAsia" w:ascii="宋体" w:hAnsi="宋体" w:cs="宋体"/>
              </w:rPr>
              <w:t xml:space="preserve">个、衣柜</w:t>
            </w:r>
            <w:r>
              <w:rPr>
                <w:rFonts w:hint="eastAsia" w:ascii="宋体" w:hAnsi="宋体" w:cs="宋体"/>
                <w:u w:val="single"/>
              </w:rPr>
              <w:t xml:space="preserve">320</w:t>
            </w:r>
            <w:r>
              <w:rPr>
                <w:rFonts w:hint="eastAsia" w:ascii="宋体" w:hAnsi="宋体" w:cs="宋体"/>
              </w:rPr>
              <w:t xml:space="preserve">个、空气能热水器三台、太阳能设备</w:t>
            </w:r>
            <w:r>
              <w:rPr>
                <w:rFonts w:hint="eastAsia" w:ascii="宋体" w:hAnsi="宋体" w:cs="宋体"/>
                <w:u w:val="single"/>
              </w:rPr>
              <w:t xml:space="preserve">800</w:t>
            </w:r>
            <w:r>
              <w:rPr>
                <w:rFonts w:hint="eastAsia" w:ascii="宋体" w:hAnsi="宋体" w:cs="宋体"/>
              </w:rPr>
              <w:t xml:space="preserve">平方。水泵房水泵</w:t>
            </w:r>
            <w:r>
              <w:rPr>
                <w:rFonts w:hint="eastAsia" w:ascii="宋体" w:hAnsi="宋体" w:cs="宋体"/>
                <w:u w:val="single"/>
              </w:rPr>
              <w:t xml:space="preserve">6</w:t>
            </w:r>
            <w:r>
              <w:rPr>
                <w:rFonts w:hint="eastAsia" w:ascii="宋体" w:hAnsi="宋体" w:cs="宋体"/>
              </w:rPr>
              <w:t xml:space="preserve">台。</w:t>
            </w:r>
            <w:r/>
          </w:p>
        </w:tc>
      </w:tr>
      <w:tr>
        <w:trPr>
          <w:cantSplit/>
          <w:trHeight w:val="454"/>
        </w:trPr>
        <w:tc>
          <w:tcPr>
            <w:tcW w:w="838"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其他</w:t>
            </w:r>
            <w:r/>
          </w:p>
        </w:tc>
        <w:tc>
          <w:tcPr>
            <w:tcW w:w="2336"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一卡能及停车场系统</w:t>
            </w:r>
            <w:r/>
          </w:p>
        </w:tc>
        <w:tc>
          <w:tcPr>
            <w:tcW w:w="624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包括停车场管理系统、门禁管理系统。</w:t>
            </w:r>
            <w:r/>
          </w:p>
        </w:tc>
      </w:tr>
      <w:tr>
        <w:trPr>
          <w:cantSplit/>
          <w:trHeight w:val="454"/>
        </w:trPr>
        <w:tc>
          <w:tcPr>
            <w:gridSpan w:val="2"/>
            <w:tcW w:w="3174" w:type="dxa"/>
            <w:vAlign w:val="center"/>
            <w:textDirection w:val="lrTb"/>
            <w:noWrap w:val="false"/>
          </w:tcPr>
          <w:p>
            <w:pPr>
              <w:jc w:val="center"/>
              <w:spacing w:line="400" w:lineRule="exact"/>
              <w:rPr>
                <w:rFonts w:hint="eastAsia" w:ascii="Times New Roman" w:hAnsi="Times New Roman" w:cs="宋体"/>
                <w:b/>
                <w:bCs/>
                <w:szCs w:val="21"/>
              </w:rPr>
            </w:pPr>
            <w:r>
              <w:rPr>
                <w:rFonts w:hint="eastAsia" w:ascii="Times New Roman" w:hAnsi="Times New Roman" w:cs="宋体"/>
                <w:b/>
                <w:bCs/>
                <w:szCs w:val="21"/>
              </w:rPr>
              <w:t xml:space="preserve">建筑2名称</w:t>
            </w:r>
            <w:r/>
          </w:p>
        </w:tc>
        <w:tc>
          <w:tcPr>
            <w:tcW w:w="6249" w:type="dxa"/>
            <w:vAlign w:val="center"/>
            <w:textDirection w:val="lrTb"/>
            <w:noWrap w:val="false"/>
          </w:tcPr>
          <w:p>
            <w:pPr>
              <w:jc w:val="center"/>
              <w:spacing w:line="400" w:lineRule="exact"/>
              <w:rPr>
                <w:rFonts w:hint="eastAsia" w:ascii="Times New Roman" w:hAnsi="Times New Roman" w:cs="宋体"/>
                <w:b/>
                <w:bCs/>
                <w:szCs w:val="21"/>
              </w:rPr>
            </w:pPr>
            <w:r>
              <w:rPr>
                <w:rFonts w:hint="eastAsia" w:ascii="Times New Roman" w:hAnsi="Times New Roman" w:cs="宋体"/>
                <w:b/>
                <w:bCs/>
                <w:szCs w:val="21"/>
              </w:rPr>
              <w:t xml:space="preserve">淮西管理处办公楼及附属设施</w:t>
            </w:r>
            <w:r/>
          </w:p>
        </w:tc>
      </w:tr>
      <w:tr>
        <w:trPr>
          <w:cantSplit/>
          <w:trHeight w:val="454"/>
        </w:trPr>
        <w:tc>
          <w:tcPr>
            <w:tcW w:w="838"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总面积</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建筑面积（㎡）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u w:val="single"/>
              </w:rPr>
              <w:t xml:space="preserve">526</w:t>
            </w:r>
            <w:r>
              <w:rPr>
                <w:rFonts w:hint="eastAsia" w:ascii="宋体" w:hAnsi="宋体" w:cs="宋体"/>
                <w:szCs w:val="21"/>
              </w:rPr>
              <w:t xml:space="preserve">平方米。</w:t>
            </w:r>
            <w:r/>
          </w:p>
        </w:tc>
      </w:tr>
      <w:tr>
        <w:trPr>
          <w:cantSplit/>
          <w:trHeight w:val="454"/>
        </w:trPr>
        <w:tc>
          <w:tcPr>
            <w:tcW w:w="838" w:type="dxa"/>
            <w:vAlign w:val="center"/>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需保洁面积（㎡）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u w:val="single"/>
              </w:rPr>
              <w:t xml:space="preserve">358</w:t>
            </w:r>
            <w:r>
              <w:rPr>
                <w:rFonts w:hint="eastAsia" w:ascii="宋体" w:hAnsi="宋体" w:cs="宋体"/>
                <w:szCs w:val="21"/>
              </w:rPr>
              <w:t xml:space="preserve">平方米。</w:t>
            </w:r>
            <w:r/>
          </w:p>
        </w:tc>
      </w:tr>
      <w:tr>
        <w:trPr>
          <w:cantSplit/>
          <w:trHeight w:val="454"/>
        </w:trPr>
        <w:tc>
          <w:tcPr>
            <w:tcW w:w="838"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门窗</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门窗总数量（个）及总面积（㎡）</w:t>
            </w:r>
            <w:r/>
          </w:p>
        </w:tc>
        <w:tc>
          <w:tcPr>
            <w:tcW w:w="6249" w:type="dxa"/>
            <w:vAlign w:val="center"/>
            <w:textDirection w:val="lrTb"/>
            <w:noWrap w:val="false"/>
          </w:tcPr>
          <w:p>
            <w:pPr>
              <w:rPr>
                <w:rFonts w:hint="eastAsia" w:ascii="宋体" w:hAnsi="宋体" w:cs="宋体"/>
                <w:szCs w:val="21"/>
              </w:rPr>
            </w:pPr>
            <w:r>
              <w:rPr>
                <w:rFonts w:hint="eastAsia" w:ascii="宋体" w:hAnsi="宋体" w:cs="宋体"/>
                <w:szCs w:val="21"/>
              </w:rPr>
              <w:t xml:space="preserve">门</w:t>
            </w:r>
            <w:r>
              <w:rPr>
                <w:rFonts w:hint="eastAsia" w:ascii="宋体" w:hAnsi="宋体" w:cs="宋体"/>
                <w:szCs w:val="21"/>
                <w:u w:val="single"/>
              </w:rPr>
              <w:t xml:space="preserve">12</w:t>
            </w:r>
            <w:r>
              <w:rPr>
                <w:rFonts w:hint="eastAsia" w:ascii="宋体" w:hAnsi="宋体" w:cs="宋体"/>
                <w:szCs w:val="21"/>
              </w:rPr>
              <w:t xml:space="preserve">个，面积约</w:t>
            </w:r>
            <w:r>
              <w:rPr>
                <w:rFonts w:hint="eastAsia" w:ascii="宋体" w:hAnsi="宋体" w:cs="宋体"/>
                <w:szCs w:val="21"/>
                <w:u w:val="single"/>
              </w:rPr>
              <w:t xml:space="preserve">50</w:t>
            </w:r>
            <w:r>
              <w:rPr>
                <w:rFonts w:hint="eastAsia" w:ascii="宋体" w:hAnsi="宋体" w:cs="宋体"/>
                <w:szCs w:val="21"/>
              </w:rPr>
              <w:t xml:space="preserve">平方米，</w:t>
            </w:r>
            <w:r/>
          </w:p>
          <w:p>
            <w:pPr>
              <w:spacing w:line="300" w:lineRule="auto"/>
              <w:rPr>
                <w:rFonts w:hint="eastAsia" w:ascii="宋体" w:hAnsi="宋体" w:cs="宋体"/>
                <w:szCs w:val="21"/>
              </w:rPr>
            </w:pPr>
            <w:r>
              <w:rPr>
                <w:rFonts w:hint="eastAsia" w:ascii="宋体" w:hAnsi="宋体" w:cs="宋体"/>
                <w:szCs w:val="21"/>
              </w:rPr>
              <w:t xml:space="preserve">窗</w:t>
            </w:r>
            <w:r>
              <w:rPr>
                <w:rFonts w:hint="eastAsia" w:ascii="宋体" w:hAnsi="宋体" w:cs="宋体"/>
                <w:szCs w:val="21"/>
                <w:u w:val="single"/>
              </w:rPr>
              <w:t xml:space="preserve">40</w:t>
            </w:r>
            <w:r>
              <w:rPr>
                <w:rFonts w:hint="eastAsia" w:ascii="宋体" w:hAnsi="宋体" w:cs="宋体"/>
                <w:szCs w:val="21"/>
              </w:rPr>
              <w:t xml:space="preserve">个，面积约</w:t>
            </w:r>
            <w:r>
              <w:rPr>
                <w:rFonts w:hint="eastAsia" w:ascii="宋体" w:hAnsi="宋体" w:cs="宋体"/>
                <w:szCs w:val="21"/>
                <w:u w:val="single"/>
              </w:rPr>
              <w:t xml:space="preserve">80</w:t>
            </w:r>
            <w:r>
              <w:rPr>
                <w:rFonts w:hint="eastAsia" w:ascii="宋体" w:hAnsi="宋体" w:cs="宋体"/>
                <w:szCs w:val="21"/>
              </w:rPr>
              <w:t xml:space="preserve">平方米。</w:t>
            </w:r>
            <w:r/>
          </w:p>
        </w:tc>
      </w:tr>
      <w:tr>
        <w:trPr>
          <w:cantSplit/>
          <w:trHeight w:val="756"/>
        </w:trPr>
        <w:tc>
          <w:tcPr>
            <w:tcW w:w="838"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地面</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地面各材质及总面积（㎡）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庭院为水泥地面，会议室、办公室为瓷砖，卫生间为瓷砖，大厅瓷砖，总面积约</w:t>
            </w:r>
            <w:r>
              <w:rPr>
                <w:rFonts w:hint="eastAsia" w:ascii="宋体" w:hAnsi="宋体" w:cs="宋体"/>
                <w:szCs w:val="21"/>
                <w:u w:val="single"/>
              </w:rPr>
              <w:t xml:space="preserve">358</w:t>
            </w:r>
            <w:r>
              <w:rPr>
                <w:rFonts w:hint="eastAsia" w:ascii="宋体" w:hAnsi="宋体" w:cs="宋体"/>
                <w:szCs w:val="21"/>
              </w:rPr>
              <w:t xml:space="preserve">平方米。</w:t>
            </w:r>
            <w:r/>
          </w:p>
        </w:tc>
      </w:tr>
      <w:tr>
        <w:trPr>
          <w:cantSplit/>
          <w:trHeight w:val="454"/>
        </w:trPr>
        <w:tc>
          <w:tcPr>
            <w:tcW w:w="838"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内墙饰面</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内墙饰面各材质及总面积（㎡）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内墙饰面主要为乳胶漆，墙布等。 </w:t>
            </w:r>
            <w:r/>
          </w:p>
        </w:tc>
      </w:tr>
      <w:tr>
        <w:trPr>
          <w:cantSplit/>
          <w:trHeight w:val="454"/>
        </w:trPr>
        <w:tc>
          <w:tcPr>
            <w:tcW w:w="838"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顶面</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顶面各材质及总面积（㎡）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顶面主要为石膏板、铝合金框架等。</w:t>
            </w:r>
            <w:r/>
          </w:p>
        </w:tc>
      </w:tr>
      <w:tr>
        <w:trPr>
          <w:cantSplit/>
          <w:trHeight w:val="454"/>
        </w:trPr>
        <w:tc>
          <w:tcPr>
            <w:tcW w:w="838" w:type="dxa"/>
            <w:vAlign w:val="center"/>
            <w:vMerge w:val="restart"/>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会议室</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室内设施说明</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室内设施主要有：会议桌、会议椅、茶水柜及其他音视频设备等。</w:t>
            </w:r>
            <w:r/>
          </w:p>
        </w:tc>
      </w:tr>
      <w:tr>
        <w:trPr>
          <w:cantSplit/>
          <w:trHeight w:val="454"/>
        </w:trPr>
        <w:tc>
          <w:tcPr>
            <w:tcW w:w="838" w:type="dxa"/>
            <w:vAlign w:val="top"/>
            <w:vMerge w:val="continue"/>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会议室数量（个）及总面积（㎡）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会议室数量</w:t>
            </w:r>
            <w:r>
              <w:rPr>
                <w:rFonts w:hint="eastAsia" w:ascii="宋体" w:hAnsi="宋体" w:cs="宋体"/>
                <w:szCs w:val="21"/>
                <w:u w:val="single"/>
              </w:rPr>
              <w:t xml:space="preserve">1</w:t>
            </w:r>
            <w:r>
              <w:rPr>
                <w:rFonts w:hint="eastAsia" w:ascii="宋体" w:hAnsi="宋体" w:cs="宋体"/>
                <w:szCs w:val="21"/>
              </w:rPr>
              <w:t xml:space="preserve">个，面积约</w:t>
            </w:r>
            <w:r>
              <w:rPr>
                <w:rFonts w:hint="eastAsia" w:ascii="宋体" w:hAnsi="宋体" w:cs="宋体"/>
                <w:szCs w:val="21"/>
                <w:u w:val="single"/>
              </w:rPr>
              <w:t xml:space="preserve">60</w:t>
            </w:r>
            <w:r>
              <w:rPr>
                <w:rFonts w:hint="eastAsia" w:ascii="宋体" w:hAnsi="宋体" w:cs="宋体"/>
                <w:szCs w:val="21"/>
              </w:rPr>
              <w:t xml:space="preserve">平方米。</w:t>
            </w:r>
            <w:r/>
          </w:p>
        </w:tc>
      </w:tr>
      <w:tr>
        <w:trPr>
          <w:cantSplit/>
          <w:trHeight w:val="454"/>
        </w:trPr>
        <w:tc>
          <w:tcPr>
            <w:tcW w:w="838"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卫生间</w:t>
            </w:r>
            <w:r/>
          </w:p>
        </w:tc>
        <w:tc>
          <w:tcPr>
            <w:tcW w:w="2336"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卫生间数量（个）及总面积（㎡）</w:t>
            </w:r>
            <w:r/>
          </w:p>
        </w:tc>
        <w:tc>
          <w:tcPr>
            <w:tcW w:w="6249" w:type="dxa"/>
            <w:vAlign w:val="center"/>
            <w:textDirection w:val="lrTb"/>
            <w:noWrap w:val="false"/>
          </w:tcPr>
          <w:p>
            <w:pPr>
              <w:spacing w:line="300" w:lineRule="auto"/>
              <w:rPr>
                <w:rFonts w:hint="eastAsia" w:ascii="宋体" w:hAnsi="宋体" w:cs="宋体"/>
                <w:szCs w:val="21"/>
              </w:rPr>
            </w:pPr>
            <w:r>
              <w:rPr>
                <w:rFonts w:hint="eastAsia" w:ascii="宋体" w:hAnsi="宋体" w:cs="宋体"/>
                <w:szCs w:val="21"/>
              </w:rPr>
              <w:t xml:space="preserve">卫生间</w:t>
            </w:r>
            <w:r>
              <w:rPr>
                <w:rFonts w:hint="eastAsia" w:ascii="宋体" w:hAnsi="宋体" w:cs="宋体"/>
                <w:szCs w:val="21"/>
                <w:u w:val="single"/>
              </w:rPr>
              <w:t xml:space="preserve">2</w:t>
            </w:r>
            <w:r>
              <w:rPr>
                <w:rFonts w:hint="eastAsia" w:ascii="宋体" w:hAnsi="宋体" w:cs="宋体"/>
                <w:szCs w:val="21"/>
              </w:rPr>
              <w:t xml:space="preserve">个，总面积约5</w:t>
            </w:r>
            <w:r>
              <w:rPr>
                <w:rFonts w:hint="eastAsia" w:ascii="宋体" w:hAnsi="宋体" w:cs="宋体"/>
                <w:szCs w:val="21"/>
                <w:u w:val="single"/>
              </w:rPr>
              <w:t xml:space="preserve">0 </w:t>
            </w:r>
            <w:r>
              <w:rPr>
                <w:rFonts w:hint="eastAsia" w:ascii="宋体" w:hAnsi="宋体" w:cs="宋体"/>
                <w:szCs w:val="21"/>
              </w:rPr>
              <w:t xml:space="preserve">平方米。</w:t>
            </w:r>
            <w:r/>
          </w:p>
        </w:tc>
      </w:tr>
    </w:tbl>
    <w:p>
      <w:pPr>
        <w:spacing w:line="360" w:lineRule="auto"/>
        <w:rPr>
          <w:rFonts w:hint="eastAsia" w:ascii="宋体" w:hAnsi="宋体" w:cs="方正黑体_GBK"/>
          <w:bCs/>
          <w:sz w:val="24"/>
          <w:szCs w:val="24"/>
        </w:rPr>
      </w:pPr>
      <w:r>
        <w:rPr>
          <w:rFonts w:hint="eastAsia" w:ascii="宋体" w:hAnsi="宋体" w:cs="方正黑体_GBK"/>
          <w:bCs/>
          <w:sz w:val="24"/>
          <w:szCs w:val="24"/>
        </w:rPr>
      </w:r>
      <w:r/>
    </w:p>
    <w:p>
      <w:pPr>
        <w:spacing w:line="360" w:lineRule="auto"/>
        <w:rPr>
          <w:rFonts w:hint="eastAsia" w:ascii="宋体" w:hAnsi="宋体" w:cs="方正黑体_GBK"/>
          <w:bCs/>
          <w:sz w:val="24"/>
          <w:szCs w:val="24"/>
        </w:rPr>
      </w:pPr>
      <w:r>
        <w:rPr>
          <w:rFonts w:hint="eastAsia" w:ascii="宋体" w:hAnsi="宋体" w:cs="方正黑体_GBK"/>
          <w:bCs/>
          <w:sz w:val="24"/>
          <w:szCs w:val="24"/>
        </w:rPr>
        <w:t xml:space="preserve">（二）物业管理（室外）</w:t>
      </w:r>
      <w:r/>
    </w:p>
    <w:tbl>
      <w:tblPr>
        <w:tblStyle w:val="819"/>
        <w:tblW w:w="5014" w:type="pct"/>
        <w:tblInd w:w="-1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6"/>
        <w:gridCol w:w="7280"/>
      </w:tblGrid>
      <w:tr>
        <w:trPr>
          <w:trHeight w:val="454"/>
        </w:trPr>
        <w:tc>
          <w:tcPr>
            <w:gridSpan w:val="2"/>
            <w:tcW w:w="9427" w:type="dxa"/>
            <w:vAlign w:val="center"/>
            <w:textDirection w:val="lrTb"/>
            <w:noWrap w:val="false"/>
          </w:tcPr>
          <w:p>
            <w:pPr>
              <w:jc w:val="center"/>
              <w:rPr>
                <w:rFonts w:ascii="Times New Roman" w:hAnsi="Times New Roman" w:cs="宋体"/>
                <w:b/>
                <w:bCs/>
              </w:rPr>
            </w:pPr>
            <w:r>
              <w:rPr>
                <w:rFonts w:hint="eastAsia" w:ascii="Times New Roman" w:hAnsi="Times New Roman" w:cs="宋体"/>
                <w:b/>
                <w:bCs/>
              </w:rPr>
              <w:t xml:space="preserve">宿迁市体育运动学校</w:t>
            </w:r>
            <w:r/>
          </w:p>
        </w:tc>
      </w:tr>
      <w:tr>
        <w:trPr>
          <w:trHeight w:val="454"/>
        </w:trPr>
        <w:tc>
          <w:tcPr>
            <w:tcW w:w="2146" w:type="dxa"/>
            <w:vAlign w:val="center"/>
            <w:textDirection w:val="lrTb"/>
            <w:noWrap w:val="false"/>
          </w:tcPr>
          <w:p>
            <w:pPr>
              <w:jc w:val="center"/>
              <w:rPr>
                <w:rFonts w:ascii="Times New Roman" w:hAnsi="Times New Roman" w:cs="宋体"/>
                <w:b/>
                <w:bCs/>
              </w:rPr>
            </w:pPr>
            <w:r>
              <w:rPr>
                <w:rFonts w:hint="eastAsia" w:ascii="Times New Roman" w:hAnsi="Times New Roman" w:cs="宋体"/>
                <w:b/>
                <w:bCs/>
              </w:rPr>
              <w:t xml:space="preserve">名称</w:t>
            </w:r>
            <w:r/>
          </w:p>
        </w:tc>
        <w:tc>
          <w:tcPr>
            <w:tcW w:w="7281" w:type="dxa"/>
            <w:vAlign w:val="center"/>
            <w:textDirection w:val="lrTb"/>
            <w:noWrap w:val="false"/>
          </w:tcPr>
          <w:p>
            <w:pPr>
              <w:jc w:val="center"/>
              <w:rPr>
                <w:rFonts w:ascii="Times New Roman" w:hAnsi="Times New Roman" w:cs="宋体"/>
                <w:b/>
                <w:bCs/>
              </w:rPr>
            </w:pPr>
            <w:r>
              <w:rPr>
                <w:rFonts w:hint="eastAsia" w:ascii="Times New Roman" w:hAnsi="Times New Roman" w:cs="宋体"/>
                <w:b/>
                <w:bCs/>
              </w:rPr>
              <w:t xml:space="preserve">明细</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室外面积</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院落总面积</w:t>
            </w:r>
            <w:r>
              <w:rPr>
                <w:rFonts w:hint="eastAsia" w:ascii="宋体" w:hAnsi="宋体" w:cs="宋体"/>
                <w:u w:val="single"/>
              </w:rPr>
              <w:t xml:space="preserve"> 14000 </w:t>
            </w:r>
            <w:r>
              <w:rPr>
                <w:rFonts w:hint="eastAsia" w:ascii="宋体" w:hAnsi="宋体" w:cs="宋体"/>
              </w:rPr>
              <w:t xml:space="preserve">平方米</w:t>
            </w:r>
            <w:r/>
          </w:p>
        </w:tc>
      </w:tr>
      <w:tr>
        <w:trPr>
          <w:trHeight w:val="90"/>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绿化</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广场绿化</w:t>
            </w:r>
            <w:r>
              <w:rPr>
                <w:rFonts w:hint="eastAsia" w:ascii="宋体" w:hAnsi="宋体" w:cs="宋体"/>
                <w:u w:val="single"/>
              </w:rPr>
              <w:t xml:space="preserve"> 10000 </w:t>
            </w:r>
            <w:r>
              <w:rPr>
                <w:rFonts w:hint="eastAsia" w:ascii="宋体" w:hAnsi="宋体" w:cs="宋体"/>
              </w:rPr>
              <w:t xml:space="preserve">平方米</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路灯、草坪灯、音箱</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庭院灯</w:t>
            </w:r>
            <w:r>
              <w:rPr>
                <w:rFonts w:hint="eastAsia" w:ascii="宋体" w:hAnsi="宋体" w:cs="宋体"/>
                <w:u w:val="single"/>
              </w:rPr>
              <w:t xml:space="preserve"> 34  </w:t>
            </w:r>
            <w:r>
              <w:rPr>
                <w:rFonts w:hint="eastAsia" w:ascii="宋体" w:hAnsi="宋体" w:cs="宋体"/>
              </w:rPr>
              <w:t xml:space="preserve">个</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消防栓</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室外消防火栓</w:t>
            </w:r>
            <w:r>
              <w:rPr>
                <w:rFonts w:hint="eastAsia" w:ascii="宋体" w:hAnsi="宋体" w:cs="宋体"/>
                <w:u w:val="single"/>
              </w:rPr>
              <w:t xml:space="preserve"> 5  </w:t>
            </w:r>
            <w:r>
              <w:rPr>
                <w:rFonts w:hint="eastAsia" w:ascii="宋体" w:hAnsi="宋体" w:cs="宋体"/>
              </w:rPr>
              <w:t xml:space="preserve">个</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垃圾箱</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室外分类垃圾箱（桶）</w:t>
            </w:r>
            <w:r>
              <w:rPr>
                <w:rFonts w:hint="eastAsia" w:ascii="宋体" w:hAnsi="宋体" w:cs="宋体"/>
                <w:u w:val="single"/>
              </w:rPr>
              <w:t xml:space="preserve">  25 </w:t>
            </w:r>
            <w:r>
              <w:rPr>
                <w:rFonts w:hint="eastAsia" w:ascii="宋体" w:hAnsi="宋体" w:cs="宋体"/>
              </w:rPr>
              <w:t xml:space="preserve">个。</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监控</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监控画面</w:t>
            </w:r>
            <w:r>
              <w:rPr>
                <w:rFonts w:hint="eastAsia" w:ascii="宋体" w:hAnsi="宋体" w:cs="宋体"/>
                <w:u w:val="single"/>
              </w:rPr>
              <w:t xml:space="preserve">  198 </w:t>
            </w:r>
            <w:r>
              <w:rPr>
                <w:rFonts w:hint="eastAsia" w:ascii="宋体" w:hAnsi="宋体" w:cs="宋体"/>
              </w:rPr>
              <w:t xml:space="preserve">个，显示器14台。</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指示牌、显示屏</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指示牌</w:t>
            </w:r>
            <w:r>
              <w:rPr>
                <w:rFonts w:hint="eastAsia" w:ascii="宋体" w:hAnsi="宋体" w:cs="宋体"/>
                <w:u w:val="single"/>
              </w:rPr>
              <w:t xml:space="preserve"> 6  </w:t>
            </w:r>
            <w:r>
              <w:rPr>
                <w:rFonts w:hint="eastAsia" w:ascii="宋体" w:hAnsi="宋体" w:cs="宋体"/>
              </w:rPr>
              <w:t xml:space="preserve">处。</w:t>
            </w:r>
            <w:r/>
          </w:p>
        </w:tc>
      </w:tr>
      <w:tr>
        <w:trPr>
          <w:trHeight w:val="454"/>
        </w:trPr>
        <w:tc>
          <w:tcPr>
            <w:tcW w:w="2146" w:type="dxa"/>
            <w:vAlign w:val="center"/>
            <w:textDirection w:val="lrTb"/>
            <w:noWrap w:val="false"/>
          </w:tcPr>
          <w:p>
            <w:pPr>
              <w:spacing w:line="360" w:lineRule="auto"/>
              <w:rPr>
                <w:rFonts w:hint="eastAsia" w:ascii="宋体" w:hAnsi="宋体" w:cs="宋体"/>
                <w:szCs w:val="21"/>
              </w:rPr>
            </w:pPr>
            <w:r>
              <w:rPr>
                <w:rFonts w:hint="eastAsia" w:ascii="宋体" w:hAnsi="宋体" w:cs="宋体"/>
              </w:rPr>
              <w:t xml:space="preserve">安防围栏</w:t>
            </w:r>
            <w:r/>
          </w:p>
        </w:tc>
        <w:tc>
          <w:tcPr>
            <w:tcW w:w="7281" w:type="dxa"/>
            <w:vAlign w:val="center"/>
            <w:textDirection w:val="lrTb"/>
            <w:noWrap w:val="false"/>
          </w:tcPr>
          <w:p>
            <w:pPr>
              <w:spacing w:line="360" w:lineRule="auto"/>
              <w:rPr>
                <w:rFonts w:hint="eastAsia" w:ascii="宋体" w:hAnsi="宋体" w:cs="宋体"/>
                <w:szCs w:val="21"/>
                <w:lang w:bidi="ar"/>
              </w:rPr>
            </w:pPr>
            <w:r>
              <w:rPr>
                <w:rFonts w:hint="eastAsia" w:ascii="宋体" w:hAnsi="宋体" w:cs="宋体"/>
              </w:rPr>
              <w:t xml:space="preserve">围栏网</w:t>
            </w:r>
            <w:r>
              <w:rPr>
                <w:rFonts w:hint="eastAsia" w:ascii="宋体" w:hAnsi="宋体" w:cs="宋体"/>
                <w:u w:val="single"/>
              </w:rPr>
              <w:t xml:space="preserve">2000</w:t>
            </w:r>
            <w:r>
              <w:rPr>
                <w:rFonts w:hint="eastAsia" w:ascii="宋体" w:hAnsi="宋体" w:cs="宋体"/>
              </w:rPr>
              <w:t xml:space="preserve">米、显示器</w:t>
            </w:r>
            <w:r>
              <w:rPr>
                <w:rFonts w:hint="eastAsia" w:ascii="宋体" w:hAnsi="宋体" w:cs="宋体"/>
                <w:u w:val="single"/>
              </w:rPr>
              <w:t xml:space="preserve">1</w:t>
            </w:r>
            <w:r>
              <w:rPr>
                <w:rFonts w:hint="eastAsia" w:ascii="宋体" w:hAnsi="宋体" w:cs="宋体"/>
              </w:rPr>
              <w:t xml:space="preserve">台。</w:t>
            </w:r>
            <w:r/>
          </w:p>
        </w:tc>
      </w:tr>
      <w:tr>
        <w:trPr>
          <w:trHeight w:val="454"/>
        </w:trPr>
        <w:tc>
          <w:tcPr>
            <w:gridSpan w:val="2"/>
            <w:tcW w:w="9427" w:type="dxa"/>
            <w:vAlign w:val="center"/>
            <w:textDirection w:val="lrTb"/>
            <w:noWrap w:val="false"/>
          </w:tcPr>
          <w:p>
            <w:pPr>
              <w:jc w:val="center"/>
              <w:rPr>
                <w:rFonts w:ascii="Times New Roman" w:hAnsi="Times New Roman" w:cs="宋体"/>
              </w:rPr>
            </w:pPr>
            <w:r>
              <w:rPr>
                <w:rFonts w:hint="eastAsia" w:ascii="Times New Roman" w:hAnsi="Times New Roman" w:cs="宋体"/>
                <w:b/>
                <w:bCs/>
              </w:rPr>
              <w:t xml:space="preserve">市淮西水利工程管理处</w:t>
            </w:r>
            <w:r/>
          </w:p>
        </w:tc>
      </w:tr>
      <w:tr>
        <w:trPr>
          <w:trHeight w:val="454"/>
        </w:trPr>
        <w:tc>
          <w:tcPr>
            <w:tcW w:w="2146" w:type="dxa"/>
            <w:vAlign w:val="center"/>
            <w:textDirection w:val="lrTb"/>
            <w:noWrap w:val="false"/>
          </w:tcPr>
          <w:p>
            <w:pPr>
              <w:jc w:val="center"/>
              <w:spacing w:line="360" w:lineRule="auto"/>
              <w:rPr>
                <w:rFonts w:ascii="Times New Roman" w:hAnsi="Times New Roman" w:cs="宋体"/>
                <w:b/>
                <w:bCs/>
              </w:rPr>
            </w:pPr>
            <w:r>
              <w:rPr>
                <w:rFonts w:hint="eastAsia" w:ascii="Times New Roman" w:hAnsi="Times New Roman" w:cs="宋体"/>
                <w:b/>
                <w:bCs/>
              </w:rPr>
              <w:t xml:space="preserve">名称</w:t>
            </w:r>
            <w:r/>
          </w:p>
        </w:tc>
        <w:tc>
          <w:tcPr>
            <w:tcW w:w="7281" w:type="dxa"/>
            <w:vAlign w:val="center"/>
            <w:textDirection w:val="lrTb"/>
            <w:noWrap w:val="false"/>
          </w:tcPr>
          <w:p>
            <w:pPr>
              <w:jc w:val="center"/>
              <w:spacing w:line="360" w:lineRule="auto"/>
              <w:rPr>
                <w:rFonts w:ascii="Times New Roman" w:hAnsi="Times New Roman" w:cs="宋体"/>
                <w:b/>
                <w:bCs/>
              </w:rPr>
            </w:pPr>
            <w:r>
              <w:rPr>
                <w:rFonts w:hint="eastAsia" w:ascii="Times New Roman" w:hAnsi="Times New Roman" w:cs="宋体"/>
                <w:b/>
                <w:bCs/>
              </w:rPr>
              <w:t xml:space="preserve">明细</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室外面积</w:t>
            </w:r>
            <w:r/>
          </w:p>
        </w:tc>
        <w:tc>
          <w:tcPr>
            <w:tcW w:w="7281" w:type="dxa"/>
            <w:vAlign w:val="center"/>
            <w:textDirection w:val="lrTb"/>
            <w:noWrap w:val="false"/>
          </w:tcPr>
          <w:p>
            <w:pPr>
              <w:rPr>
                <w:rFonts w:hint="eastAsia" w:ascii="宋体" w:hAnsi="宋体" w:cs="宋体"/>
                <w:szCs w:val="21"/>
              </w:rPr>
            </w:pPr>
            <w:r>
              <w:rPr>
                <w:rFonts w:hint="eastAsia" w:ascii="宋体" w:hAnsi="宋体" w:cs="宋体"/>
                <w:szCs w:val="21"/>
              </w:rPr>
              <w:t xml:space="preserve">约</w:t>
            </w:r>
            <w:r>
              <w:rPr>
                <w:rFonts w:hint="eastAsia" w:ascii="宋体" w:hAnsi="宋体" w:cs="宋体"/>
                <w:szCs w:val="21"/>
                <w:u w:val="single"/>
              </w:rPr>
              <w:t xml:space="preserve">800</w:t>
            </w:r>
            <w:r>
              <w:rPr>
                <w:rFonts w:hint="eastAsia" w:ascii="宋体" w:hAnsi="宋体" w:cs="宋体"/>
                <w:szCs w:val="21"/>
              </w:rPr>
              <w:t xml:space="preserve">平方米。</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绿化</w:t>
            </w:r>
            <w:r/>
          </w:p>
        </w:tc>
        <w:tc>
          <w:tcPr>
            <w:tcW w:w="7281" w:type="dxa"/>
            <w:vAlign w:val="center"/>
            <w:textDirection w:val="lrTb"/>
            <w:noWrap w:val="false"/>
          </w:tcPr>
          <w:p>
            <w:pPr>
              <w:rPr>
                <w:rFonts w:hint="eastAsia" w:ascii="宋体" w:hAnsi="宋体" w:cs="宋体"/>
                <w:szCs w:val="21"/>
              </w:rPr>
            </w:pPr>
            <w:r>
              <w:rPr>
                <w:rFonts w:hint="eastAsia" w:ascii="宋体" w:hAnsi="宋体" w:cs="宋体"/>
                <w:spacing w:val="-2"/>
                <w:szCs w:val="21"/>
              </w:rPr>
              <w:t xml:space="preserve">约</w:t>
            </w:r>
            <w:r>
              <w:rPr>
                <w:rFonts w:hint="eastAsia" w:ascii="宋体" w:hAnsi="宋体" w:cs="宋体"/>
                <w:spacing w:val="-2"/>
                <w:szCs w:val="21"/>
                <w:u w:val="single"/>
              </w:rPr>
              <w:t xml:space="preserve">300</w:t>
            </w:r>
            <w:r>
              <w:rPr>
                <w:rFonts w:hint="eastAsia" w:ascii="宋体" w:hAnsi="宋体" w:cs="宋体"/>
                <w:spacing w:val="-2"/>
                <w:szCs w:val="21"/>
              </w:rPr>
              <w:t xml:space="preserve">平方米。</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路灯</w:t>
            </w:r>
            <w:r/>
          </w:p>
        </w:tc>
        <w:tc>
          <w:tcPr>
            <w:tcW w:w="7281" w:type="dxa"/>
            <w:vAlign w:val="center"/>
            <w:textDirection w:val="lrTb"/>
            <w:noWrap w:val="false"/>
          </w:tcPr>
          <w:p>
            <w:pPr>
              <w:rPr>
                <w:rFonts w:hint="eastAsia" w:ascii="宋体" w:hAnsi="宋体" w:cs="宋体"/>
                <w:szCs w:val="21"/>
              </w:rPr>
            </w:pPr>
            <w:r>
              <w:rPr>
                <w:rFonts w:hint="eastAsia" w:ascii="宋体" w:hAnsi="宋体" w:cs="宋体"/>
                <w:szCs w:val="21"/>
              </w:rPr>
              <w:t xml:space="preserve">路灯</w:t>
            </w:r>
            <w:r>
              <w:rPr>
                <w:rFonts w:hint="eastAsia" w:ascii="宋体" w:hAnsi="宋体" w:cs="宋体"/>
                <w:szCs w:val="21"/>
                <w:u w:val="single"/>
              </w:rPr>
              <w:t xml:space="preserve">16</w:t>
            </w:r>
            <w:r>
              <w:rPr>
                <w:rFonts w:hint="eastAsia" w:ascii="宋体" w:hAnsi="宋体" w:cs="宋体"/>
                <w:szCs w:val="21"/>
              </w:rPr>
              <w:t xml:space="preserve">个。</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室外配电箱</w:t>
            </w:r>
            <w:r/>
          </w:p>
        </w:tc>
        <w:tc>
          <w:tcPr>
            <w:tcW w:w="7281" w:type="dxa"/>
            <w:vAlign w:val="center"/>
            <w:textDirection w:val="lrTb"/>
            <w:noWrap w:val="false"/>
          </w:tcPr>
          <w:p>
            <w:pPr>
              <w:rPr>
                <w:rFonts w:hint="eastAsia" w:ascii="宋体" w:hAnsi="宋体" w:cs="宋体"/>
                <w:szCs w:val="21"/>
              </w:rPr>
            </w:pPr>
            <w:r>
              <w:rPr>
                <w:rFonts w:hint="eastAsia" w:ascii="宋体" w:hAnsi="宋体" w:cs="宋体"/>
                <w:szCs w:val="21"/>
              </w:rPr>
              <w:t xml:space="preserve">室外配电箱</w:t>
            </w:r>
            <w:r>
              <w:rPr>
                <w:rFonts w:hint="eastAsia" w:ascii="宋体" w:hAnsi="宋体" w:cs="宋体"/>
                <w:szCs w:val="21"/>
                <w:u w:val="single"/>
              </w:rPr>
              <w:t xml:space="preserve">1</w:t>
            </w:r>
            <w:r>
              <w:rPr>
                <w:rFonts w:hint="eastAsia" w:ascii="宋体" w:hAnsi="宋体" w:cs="宋体"/>
                <w:szCs w:val="21"/>
              </w:rPr>
              <w:t xml:space="preserve">个。</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监控</w:t>
            </w:r>
            <w:r/>
          </w:p>
        </w:tc>
        <w:tc>
          <w:tcPr>
            <w:tcW w:w="7281" w:type="dxa"/>
            <w:vAlign w:val="center"/>
            <w:textDirection w:val="lrTb"/>
            <w:noWrap w:val="false"/>
          </w:tcPr>
          <w:p>
            <w:pPr>
              <w:rPr>
                <w:rFonts w:hint="eastAsia" w:ascii="宋体" w:hAnsi="宋体" w:cs="宋体"/>
                <w:szCs w:val="21"/>
              </w:rPr>
            </w:pPr>
            <w:r>
              <w:rPr>
                <w:rFonts w:hint="eastAsia" w:ascii="宋体" w:hAnsi="宋体" w:cs="宋体"/>
                <w:szCs w:val="21"/>
                <w:u w:val="single"/>
              </w:rPr>
              <w:t xml:space="preserve">5</w:t>
            </w:r>
            <w:r>
              <w:rPr>
                <w:rFonts w:hint="eastAsia" w:ascii="宋体" w:hAnsi="宋体" w:cs="宋体"/>
                <w:szCs w:val="21"/>
              </w:rPr>
              <w:t xml:space="preserve">个。</w:t>
            </w:r>
            <w:r/>
          </w:p>
        </w:tc>
      </w:tr>
      <w:tr>
        <w:trPr>
          <w:trHeight w:val="454"/>
        </w:trPr>
        <w:tc>
          <w:tcPr>
            <w:tcW w:w="2146" w:type="dxa"/>
            <w:vAlign w:val="center"/>
            <w:textDirection w:val="lrTb"/>
            <w:noWrap w:val="false"/>
          </w:tcPr>
          <w:p>
            <w:pPr>
              <w:rPr>
                <w:rFonts w:hint="eastAsia" w:ascii="宋体" w:hAnsi="宋体" w:cs="宋体"/>
                <w:szCs w:val="21"/>
              </w:rPr>
            </w:pPr>
            <w:r>
              <w:rPr>
                <w:rFonts w:hint="eastAsia" w:ascii="宋体" w:hAnsi="宋体" w:cs="宋体"/>
                <w:szCs w:val="21"/>
              </w:rPr>
              <w:t xml:space="preserve">指示牌、显示屏</w:t>
            </w:r>
            <w:r/>
          </w:p>
        </w:tc>
        <w:tc>
          <w:tcPr>
            <w:tcW w:w="7281" w:type="dxa"/>
            <w:vAlign w:val="center"/>
            <w:textDirection w:val="lrTb"/>
            <w:noWrap w:val="false"/>
          </w:tcPr>
          <w:p>
            <w:pPr>
              <w:rPr>
                <w:rFonts w:hint="eastAsia" w:ascii="宋体" w:hAnsi="宋体" w:cs="宋体"/>
                <w:szCs w:val="21"/>
              </w:rPr>
            </w:pPr>
            <w:r>
              <w:rPr>
                <w:rFonts w:hint="eastAsia" w:ascii="宋体" w:hAnsi="宋体" w:cs="宋体"/>
                <w:szCs w:val="21"/>
              </w:rPr>
              <w:t xml:space="preserve">指示牌</w:t>
            </w:r>
            <w:r>
              <w:rPr>
                <w:rFonts w:hint="eastAsia" w:ascii="宋体" w:hAnsi="宋体" w:cs="宋体"/>
                <w:szCs w:val="21"/>
                <w:u w:val="single"/>
              </w:rPr>
              <w:t xml:space="preserve">1</w:t>
            </w:r>
            <w:r>
              <w:rPr>
                <w:rFonts w:hint="eastAsia" w:ascii="宋体" w:hAnsi="宋体" w:cs="宋体"/>
                <w:szCs w:val="21"/>
              </w:rPr>
              <w:t xml:space="preserve">个。</w:t>
            </w:r>
            <w:r/>
          </w:p>
        </w:tc>
      </w:tr>
    </w:tbl>
    <w:p>
      <w:pPr>
        <w:pStyle w:val="954"/>
        <w:ind w:firstLine="643"/>
        <w:spacing w:before="0" w:after="0" w:line="500" w:lineRule="exact"/>
        <w:rPr>
          <w:rFonts w:ascii="宋体" w:hAnsi="宋体" w:eastAsia="宋体" w:cs="宋体"/>
          <w:bCs/>
          <w:szCs w:val="32"/>
        </w:rPr>
      </w:pPr>
      <w:r>
        <w:rPr>
          <w:rFonts w:ascii="宋体" w:hAnsi="宋体" w:eastAsia="宋体" w:cs="宋体"/>
          <w:bCs/>
          <w:szCs w:val="32"/>
        </w:rPr>
      </w:r>
      <w:r/>
    </w:p>
    <w:p>
      <w:pPr>
        <w:pStyle w:val="954"/>
        <w:spacing w:before="0" w:after="0" w:line="500" w:lineRule="exact"/>
        <w:rPr>
          <w:rFonts w:hint="eastAsia" w:ascii="宋体" w:hAnsi="宋体" w:eastAsia="宋体" w:cs="宋体"/>
          <w:bCs/>
          <w:szCs w:val="32"/>
        </w:rPr>
      </w:pPr>
      <w:r>
        <w:rPr>
          <w:rFonts w:hint="eastAsia" w:ascii="宋体" w:hAnsi="宋体" w:eastAsia="宋体" w:cs="宋体"/>
          <w:bCs/>
          <w:szCs w:val="32"/>
        </w:rPr>
        <w:t xml:space="preserve">三、物业管理服务内容及标准</w:t>
      </w:r>
      <w:r/>
    </w:p>
    <w:p>
      <w:pPr>
        <w:spacing w:line="500" w:lineRule="exact"/>
        <w:rPr>
          <w:rFonts w:hint="eastAsia" w:ascii="宋体" w:hAnsi="宋体" w:cs="宋体"/>
          <w:sz w:val="28"/>
          <w:szCs w:val="28"/>
        </w:rPr>
      </w:pPr>
      <w:r/>
      <w:bookmarkStart w:id="134" w:name="_Toc26485"/>
      <w:r/>
      <w:bookmarkStart w:id="135" w:name="_Toc10498"/>
      <w:r/>
      <w:bookmarkStart w:id="136" w:name="_Toc26156"/>
      <w:r>
        <w:rPr>
          <w:rFonts w:hint="eastAsia" w:ascii="宋体" w:hAnsi="宋体" w:cs="宋体"/>
          <w:sz w:val="28"/>
          <w:szCs w:val="28"/>
        </w:rPr>
        <w:t xml:space="preserve">物业管理服务包括基本服务、房屋巡查服务、公用设施设备维护服务、保洁服务、保安服务、宿舍管理服务、枪弹库管理员服务等。</w:t>
      </w:r>
      <w:r/>
    </w:p>
    <w:p>
      <w:pPr>
        <w:pStyle w:val="941"/>
        <w:ind w:firstLine="420"/>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3.</w:t>
      </w:r>
      <w:bookmarkEnd w:id="134"/>
      <w:r/>
      <w:bookmarkEnd w:id="135"/>
      <w:r/>
      <w:bookmarkEnd w:id="136"/>
      <w:r>
        <w:rPr>
          <w:rFonts w:hint="eastAsia" w:ascii="宋体" w:hAnsi="宋体" w:eastAsia="宋体" w:cs="宋体"/>
          <w:b/>
          <w:bCs/>
          <w:sz w:val="24"/>
          <w:szCs w:val="24"/>
        </w:rPr>
        <w:t xml:space="preserve">1基本服务</w:t>
      </w:r>
      <w:r/>
    </w:p>
    <w:tbl>
      <w:tblPr>
        <w:tblStyle w:val="819"/>
        <w:tblW w:w="5004"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1"/>
        <w:gridCol w:w="1507"/>
        <w:gridCol w:w="7310"/>
      </w:tblGrid>
      <w:tr>
        <w:trPr>
          <w:trHeight w:val="454"/>
        </w:trPr>
        <w:tc>
          <w:tcPr>
            <w:tcW w:w="591"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序号</w:t>
            </w:r>
            <w:r/>
          </w:p>
        </w:tc>
        <w:tc>
          <w:tcPr>
            <w:tcW w:w="1507"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服务内容</w:t>
            </w:r>
            <w:r/>
          </w:p>
        </w:tc>
        <w:tc>
          <w:tcPr>
            <w:tcW w:w="7311"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服务标准</w:t>
            </w:r>
            <w:r/>
          </w:p>
        </w:tc>
      </w:tr>
      <w:tr>
        <w:trPr>
          <w:cantSplit/>
          <w:trHeight w:val="454"/>
        </w:trPr>
        <w:tc>
          <w:tcPr>
            <w:tcW w:w="591" w:type="dxa"/>
            <w:vAlign w:val="center"/>
            <w:vMerge w:val="restart"/>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1</w:t>
            </w:r>
            <w:r/>
          </w:p>
        </w:tc>
        <w:tc>
          <w:tcPr>
            <w:tcW w:w="1507" w:type="dxa"/>
            <w:vAlign w:val="center"/>
            <w:vMerge w:val="restart"/>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目标与责任</w:t>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（1）结合采购人要求及物业服务实际情况，制定年度管理目标，明确责任分工，并制定配套实施方案。</w:t>
            </w:r>
            <w:r/>
          </w:p>
        </w:tc>
      </w:tr>
      <w:tr>
        <w:trPr>
          <w:cantSplit/>
          <w:trHeight w:val="454"/>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（2）配合采购人各类重大活动现场保洁、秩序维护等。</w:t>
            </w:r>
            <w:r/>
          </w:p>
        </w:tc>
      </w:tr>
      <w:tr>
        <w:trPr>
          <w:cantSplit/>
          <w:trHeight w:val="454"/>
        </w:trPr>
        <w:tc>
          <w:tcPr>
            <w:tcW w:w="591" w:type="dxa"/>
            <w:vAlign w:val="center"/>
            <w:vMerge w:val="restart"/>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2</w:t>
            </w:r>
            <w:r/>
          </w:p>
        </w:tc>
        <w:tc>
          <w:tcPr>
            <w:tcW w:w="1507" w:type="dxa"/>
            <w:vAlign w:val="center"/>
            <w:vMerge w:val="restart"/>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服务人员要求</w:t>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（1）每季度至少开展1次岗位技能、职业素质、服务知识、客户文化、绿色节能环保等教育培训，并进行适当形式的考核。</w:t>
            </w:r>
            <w:r/>
          </w:p>
        </w:tc>
      </w:tr>
      <w:tr>
        <w:trPr>
          <w:cantSplit/>
          <w:trHeight w:val="454"/>
        </w:trPr>
        <w:tc>
          <w:tcPr>
            <w:tcW w:w="591" w:type="dxa"/>
            <w:vAlign w:val="center"/>
            <w:vMerge w:val="continue"/>
            <w:textDirection w:val="lrTb"/>
            <w:noWrap w:val="false"/>
          </w:tcPr>
          <w:p>
            <w:pPr>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（2）根据采购人要求对服务人员进行从业资格审查，审查结果向采购人报备。</w:t>
            </w:r>
            <w:r/>
          </w:p>
        </w:tc>
      </w:tr>
      <w:tr>
        <w:trPr>
          <w:cantSplit/>
          <w:trHeight w:val="454"/>
        </w:trPr>
        <w:tc>
          <w:tcPr>
            <w:tcW w:w="591" w:type="dxa"/>
            <w:vAlign w:val="center"/>
            <w:vMerge w:val="continue"/>
            <w:textDirection w:val="lrTb"/>
            <w:noWrap w:val="false"/>
          </w:tcPr>
          <w:p>
            <w:pPr>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（3）</w:t>
            </w:r>
            <w:r>
              <w:rPr>
                <w:rFonts w:hint="eastAsia" w:ascii="Times New Roman" w:hAnsi="Times New Roman" w:cs="宋体"/>
                <w:bCs/>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cantSplit/>
          <w:trHeight w:val="454"/>
        </w:trPr>
        <w:tc>
          <w:tcPr>
            <w:tcW w:w="591" w:type="dxa"/>
            <w:vAlign w:val="center"/>
            <w:vMerge w:val="continue"/>
            <w:textDirection w:val="lrTb"/>
            <w:noWrap w:val="false"/>
          </w:tcPr>
          <w:p>
            <w:pPr>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（4）</w:t>
            </w:r>
            <w:r>
              <w:rPr>
                <w:rFonts w:hint="eastAsia" w:ascii="Times New Roman" w:hAnsi="Times New Roman" w:cs="宋体"/>
                <w:bCs/>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rPr>
              <w:t xml:space="preserve">如因供应商原因对服务人员进行调换，应当经采购人同意，更换比例不得超过本项目服务人员总数的15%。</w:t>
            </w:r>
            <w:r>
              <w:rPr>
                <w:rFonts w:hint="eastAsia" w:ascii="Times New Roman" w:hAnsi="Times New Roman" w:cs="宋体"/>
                <w:bCs/>
              </w:rPr>
              <w:t xml:space="preserve">本项目服务人员不得在其他项目兼职。</w:t>
            </w:r>
            <w:r/>
          </w:p>
        </w:tc>
      </w:tr>
      <w:tr>
        <w:trPr>
          <w:cantSplit/>
          <w:trHeight w:val="454"/>
        </w:trPr>
        <w:tc>
          <w:tcPr>
            <w:tcW w:w="591" w:type="dxa"/>
            <w:vAlign w:val="center"/>
            <w:vMerge w:val="continue"/>
            <w:textDirection w:val="lrTb"/>
            <w:noWrap w:val="false"/>
          </w:tcPr>
          <w:p>
            <w:pPr>
              <w:jc w:val="center"/>
              <w:spacing w:line="400" w:lineRule="exact"/>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（5）着装分类统一，佩戴标识。仪容整洁、姿态端正、举止文明。用语文明礼貌，态度温和耐心。</w:t>
            </w:r>
            <w:r/>
          </w:p>
        </w:tc>
      </w:tr>
      <w:tr>
        <w:trPr>
          <w:cantSplit/>
          <w:trHeight w:val="454"/>
        </w:trPr>
        <w:tc>
          <w:tcPr>
            <w:tcW w:w="591" w:type="dxa"/>
            <w:vAlign w:val="center"/>
            <w:vMerge w:val="restart"/>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3</w:t>
            </w:r>
            <w:r/>
          </w:p>
        </w:tc>
        <w:tc>
          <w:tcPr>
            <w:tcW w:w="1507" w:type="dxa"/>
            <w:vAlign w:val="center"/>
            <w:vMerge w:val="restart"/>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档案管理</w:t>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（1）建立物业信息，准确、及时地对文件资料和服务记录进行归档保存，并确保其物理安全。</w:t>
            </w:r>
            <w:r/>
          </w:p>
        </w:tc>
      </w:tr>
      <w:tr>
        <w:trPr>
          <w:cantSplit/>
          <w:trHeight w:val="454"/>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w:t>
            </w:r>
            <w:r>
              <w:rPr>
                <w:rFonts w:hint="eastAsia" w:ascii="Times New Roman" w:hAnsi="Times New Roman" w:cs="宋体"/>
                <w:lang w:val="en-US" w:eastAsia="zh-CN"/>
              </w:rPr>
              <w:t xml:space="preserve">2</w:t>
            </w:r>
            <w:r>
              <w:rPr>
                <w:rFonts w:hint="eastAsia" w:ascii="Times New Roman" w:hAnsi="Times New Roman" w:cs="宋体"/>
              </w:rPr>
              <w:t xml:space="preserve">）遵守采购人的信息、档案资料保密要求，未经许可，不得将建筑物平面图等资料转作其他用途或向其他单位、个人提供。</w:t>
            </w:r>
            <w:r/>
          </w:p>
        </w:tc>
      </w:tr>
      <w:tr>
        <w:trPr>
          <w:cantSplit/>
          <w:trHeight w:val="454"/>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w:t>
            </w:r>
            <w:r>
              <w:rPr>
                <w:rFonts w:hint="eastAsia" w:ascii="Times New Roman" w:hAnsi="Times New Roman" w:cs="宋体"/>
                <w:lang w:val="en-US" w:eastAsia="zh-CN"/>
              </w:rPr>
              <w:t xml:space="preserve">3</w:t>
            </w:r>
            <w:r>
              <w:rPr>
                <w:rFonts w:hint="eastAsia" w:ascii="Times New Roman" w:hAnsi="Times New Roman" w:cs="宋体"/>
              </w:rPr>
              <w:t xml:space="preserve">）</w:t>
            </w:r>
            <w:r>
              <w:rPr>
                <w:rFonts w:hint="eastAsia" w:ascii="宋体" w:hAnsi="宋体" w:cs="宋体"/>
              </w:rPr>
              <w:t xml:space="preserve">发现服务人员违法违规或重大过失，及时报告采购人，并采取必要补救措施。</w:t>
            </w:r>
            <w:r/>
          </w:p>
        </w:tc>
      </w:tr>
      <w:tr>
        <w:trPr>
          <w:cantSplit/>
          <w:trHeight w:val="454"/>
        </w:trPr>
        <w:tc>
          <w:tcPr>
            <w:tcW w:w="591" w:type="dxa"/>
            <w:vAlign w:val="center"/>
            <w:vMerge w:val="restart"/>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4</w:t>
            </w:r>
            <w:r/>
          </w:p>
        </w:tc>
        <w:tc>
          <w:tcPr>
            <w:tcW w:w="1507" w:type="dxa"/>
            <w:vAlign w:val="center"/>
            <w:vMerge w:val="restart"/>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服务改进</w:t>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（1）明确负责人，定期对物业服务过程进行自查，结合反馈意见与评价结果采取改进措施，持续提升管理与服务水平。</w:t>
            </w:r>
            <w:r/>
          </w:p>
        </w:tc>
      </w:tr>
      <w:tr>
        <w:trPr>
          <w:cantSplit/>
          <w:trHeight w:val="454"/>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（2）对不合格服务进行控制，对不合格服务的原因进行识别和分析，及时采取纠正措施，消除不合格的原因，防止不合格再发生。</w:t>
            </w:r>
            <w:r/>
          </w:p>
        </w:tc>
      </w:tr>
      <w:tr>
        <w:trPr>
          <w:cantSplit/>
          <w:trHeight w:val="454"/>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（3）需整改问题及时整改完成。</w:t>
            </w:r>
            <w:r/>
          </w:p>
        </w:tc>
      </w:tr>
      <w:tr>
        <w:trPr>
          <w:cantSplit/>
          <w:trHeight w:val="454"/>
        </w:trPr>
        <w:tc>
          <w:tcPr>
            <w:tcW w:w="591" w:type="dxa"/>
            <w:vAlign w:val="center"/>
            <w:vMerge w:val="restart"/>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5</w:t>
            </w:r>
            <w:r/>
          </w:p>
        </w:tc>
        <w:tc>
          <w:tcPr>
            <w:tcW w:w="1507" w:type="dxa"/>
            <w:vAlign w:val="center"/>
            <w:vMerge w:val="restart"/>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服务方案及工作制度</w:t>
            </w:r>
            <w:r/>
          </w:p>
        </w:tc>
        <w:tc>
          <w:tcPr>
            <w:tcW w:w="7311" w:type="dxa"/>
            <w:vAlign w:val="center"/>
            <w:textDirection w:val="lrTb"/>
            <w:noWrap w:val="false"/>
          </w:tcPr>
          <w:p>
            <w:pPr>
              <w:jc w:val="left"/>
              <w:spacing w:line="400" w:lineRule="exact"/>
              <w:widowControl/>
              <w:rPr>
                <w:rFonts w:ascii="Times New Roman" w:hAnsi="Times New Roman" w:cs="宋体"/>
                <w:bCs/>
              </w:rPr>
            </w:pPr>
            <w:r>
              <w:rPr>
                <w:rFonts w:hint="eastAsia" w:ascii="Times New Roman" w:hAnsi="Times New Roman" w:cs="宋体"/>
              </w:rPr>
              <w:t xml:space="preserve">（1）制定工作制度，</w:t>
            </w:r>
            <w:r>
              <w:rPr>
                <w:rFonts w:hint="eastAsia" w:ascii="Times New Roman" w:hAnsi="Times New Roman" w:cs="宋体"/>
                <w:bCs/>
              </w:rPr>
              <w:t xml:space="preserve">主要包括：人员录用制度、</w:t>
            </w:r>
            <w:r>
              <w:rPr>
                <w:rFonts w:hint="eastAsia" w:ascii="Times New Roman" w:hAnsi="Times New Roman" w:cs="宋体"/>
              </w:rPr>
              <w:t xml:space="preserve">档案管理制度、</w:t>
            </w:r>
            <w:r>
              <w:rPr>
                <w:rFonts w:hint="eastAsia" w:ascii="Times New Roman" w:hAnsi="Times New Roman" w:cs="宋体"/>
                <w:bCs/>
              </w:rPr>
              <w:t xml:space="preserve">物业服务管理制度</w:t>
            </w:r>
            <w:r>
              <w:rPr>
                <w:rFonts w:hint="eastAsia" w:ascii="Times New Roman" w:hAnsi="Times New Roman" w:cs="宋体"/>
              </w:rPr>
              <w:t xml:space="preserve">等</w:t>
            </w:r>
            <w:r>
              <w:rPr>
                <w:rFonts w:hint="eastAsia" w:ascii="Times New Roman" w:hAnsi="Times New Roman" w:cs="宋体"/>
                <w:bCs/>
              </w:rPr>
              <w:t xml:space="preserve">。</w:t>
            </w:r>
            <w:r/>
          </w:p>
        </w:tc>
      </w:tr>
      <w:tr>
        <w:trPr>
          <w:cantSplit/>
          <w:trHeight w:val="836"/>
        </w:trPr>
        <w:tc>
          <w:tcPr>
            <w:tcW w:w="591" w:type="dxa"/>
            <w:vAlign w:val="center"/>
            <w:vMerge w:val="continue"/>
            <w:textDirection w:val="lrTb"/>
            <w:noWrap w:val="false"/>
          </w:tcPr>
          <w:p>
            <w:pPr>
              <w:jc w:val="center"/>
              <w:spacing w:line="400" w:lineRule="exact"/>
              <w:widowControl/>
              <w:rPr>
                <w:rFonts w:ascii="Times New Roman" w:hAnsi="Times New Roman" w:cs="宋体"/>
              </w:rPr>
            </w:pPr>
            <w:r>
              <w:rPr>
                <w:rFonts w:ascii="Times New Roman" w:hAnsi="Times New Roman" w:cs="宋体"/>
              </w:rPr>
            </w:r>
            <w:r/>
          </w:p>
        </w:tc>
        <w:tc>
          <w:tcPr>
            <w:tcW w:w="1507" w:type="dxa"/>
            <w:vAlign w:val="center"/>
            <w:vMerge w:val="continue"/>
            <w:textDirection w:val="lrTb"/>
            <w:noWrap w:val="false"/>
          </w:tcPr>
          <w:p>
            <w:pPr>
              <w:spacing w:line="400" w:lineRule="exact"/>
              <w:widowControl/>
              <w:rPr>
                <w:rFonts w:ascii="Times New Roman" w:hAnsi="Times New Roman" w:cs="宋体"/>
              </w:rPr>
            </w:pPr>
            <w:r>
              <w:rPr>
                <w:rFonts w:ascii="Times New Roman" w:hAnsi="Times New Roman" w:cs="宋体"/>
              </w:rPr>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（2）制定</w:t>
            </w:r>
            <w:r>
              <w:rPr>
                <w:rFonts w:hint="eastAsia" w:ascii="Times New Roman" w:hAnsi="Times New Roman" w:cs="宋体"/>
                <w:bCs/>
              </w:rPr>
              <w:t xml:space="preserve">项目实施方案，主要包括：交接方案、人员培训方案、人员稳定性方案、保密方案等。</w:t>
            </w:r>
            <w:r/>
          </w:p>
        </w:tc>
      </w:tr>
      <w:tr>
        <w:trPr>
          <w:trHeight w:val="454"/>
        </w:trPr>
        <w:tc>
          <w:tcPr>
            <w:tcW w:w="591" w:type="dxa"/>
            <w:vAlign w:val="center"/>
            <w:textDirection w:val="lrTb"/>
            <w:noWrap w:val="false"/>
          </w:tcPr>
          <w:p>
            <w:pPr>
              <w:jc w:val="center"/>
              <w:spacing w:line="400" w:lineRule="exact"/>
              <w:widowControl/>
              <w:rPr>
                <w:rFonts w:ascii="Times New Roman" w:hAnsi="Times New Roman" w:cs="宋体"/>
              </w:rPr>
            </w:pPr>
            <w:r>
              <w:rPr>
                <w:rFonts w:hint="eastAsia" w:ascii="Times New Roman" w:hAnsi="Times New Roman" w:cs="宋体"/>
              </w:rPr>
              <w:t xml:space="preserve">6</w:t>
            </w:r>
            <w:r/>
          </w:p>
        </w:tc>
        <w:tc>
          <w:tcPr>
            <w:tcW w:w="1507" w:type="dxa"/>
            <w:vAlign w:val="center"/>
            <w:textDirection w:val="lrTb"/>
            <w:noWrap w:val="false"/>
          </w:tcPr>
          <w:p>
            <w:pPr>
              <w:spacing w:line="400" w:lineRule="exact"/>
              <w:widowControl/>
              <w:rPr>
                <w:rFonts w:ascii="Times New Roman" w:hAnsi="Times New Roman" w:cs="宋体"/>
              </w:rPr>
            </w:pPr>
            <w:r>
              <w:rPr>
                <w:rFonts w:hint="eastAsia" w:ascii="Times New Roman" w:hAnsi="Times New Roman" w:cs="宋体"/>
              </w:rPr>
              <w:t xml:space="preserve">物品出入服务</w:t>
            </w:r>
            <w:r/>
          </w:p>
        </w:tc>
        <w:tc>
          <w:tcPr>
            <w:tcW w:w="7311" w:type="dxa"/>
            <w:vAlign w:val="center"/>
            <w:textDirection w:val="lrTb"/>
            <w:noWrap w:val="false"/>
          </w:tcPr>
          <w:p>
            <w:pPr>
              <w:jc w:val="left"/>
              <w:spacing w:line="400" w:lineRule="exact"/>
              <w:widowControl/>
              <w:rPr>
                <w:rFonts w:ascii="Times New Roman" w:hAnsi="Times New Roman" w:cs="宋体"/>
              </w:rPr>
            </w:pPr>
            <w:r>
              <w:rPr>
                <w:rFonts w:hint="eastAsia" w:ascii="Times New Roman" w:hAnsi="Times New Roman" w:cs="宋体"/>
              </w:rPr>
              <w:t xml:space="preserve">（1）大件物品出入向采购人报告，待采购人确认无误后放行。</w:t>
            </w:r>
            <w:r/>
          </w:p>
        </w:tc>
      </w:tr>
    </w:tbl>
    <w:p>
      <w:pPr>
        <w:ind w:firstLine="211"/>
        <w:spacing w:line="400" w:lineRule="exact"/>
        <w:widowControl/>
        <w:rPr>
          <w:rFonts w:hint="eastAsia" w:ascii="宋体" w:hAnsi="宋体" w:cs="宋体"/>
          <w:b/>
          <w:bCs/>
          <w:color w:val="ee0000"/>
          <w:szCs w:val="21"/>
        </w:rPr>
      </w:pPr>
      <w:r>
        <w:rPr>
          <w:rFonts w:hint="eastAsia" w:ascii="宋体" w:hAnsi="宋体" w:cs="宋体"/>
          <w:b/>
          <w:bCs/>
          <w:color w:val="ee0000"/>
          <w:szCs w:val="21"/>
        </w:rPr>
        <w:t xml:space="preserve">注：中标人需为体育运动学校提供校园绿化服务：按季度执行绿植修剪作业，并配套完成肥料养护工作。</w:t>
      </w:r>
      <w:r/>
    </w:p>
    <w:p>
      <w:pPr>
        <w:ind w:firstLine="211"/>
        <w:spacing w:line="400" w:lineRule="exact"/>
        <w:widowControl/>
        <w:rPr>
          <w:rFonts w:hint="eastAsia" w:ascii="宋体" w:hAnsi="宋体" w:cs="宋体"/>
          <w:b/>
          <w:bCs/>
          <w:color w:val="ee0000"/>
          <w:szCs w:val="21"/>
        </w:rPr>
      </w:pPr>
      <w:r>
        <w:rPr>
          <w:rFonts w:hint="eastAsia" w:ascii="宋体" w:hAnsi="宋体" w:cs="宋体"/>
          <w:b/>
          <w:bCs/>
          <w:color w:val="ee0000"/>
          <w:szCs w:val="21"/>
        </w:rPr>
      </w:r>
      <w:r/>
    </w:p>
    <w:p>
      <w:pPr>
        <w:pStyle w:val="941"/>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3.2房屋巡查服务</w:t>
      </w:r>
      <w:r/>
    </w:p>
    <w:tbl>
      <w:tblPr>
        <w:tblStyle w:val="819"/>
        <w:tblW w:w="5001"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4"/>
        <w:gridCol w:w="1506"/>
        <w:gridCol w:w="7302"/>
      </w:tblGrid>
      <w:tr>
        <w:trPr>
          <w:trHeight w:val="454"/>
        </w:trPr>
        <w:tc>
          <w:tcPr>
            <w:tcW w:w="594" w:type="dxa"/>
            <w:vAlign w:val="center"/>
            <w:textDirection w:val="lrTb"/>
            <w:noWrap w:val="false"/>
          </w:tcPr>
          <w:p>
            <w:pPr>
              <w:jc w:val="center"/>
              <w:spacing w:line="360" w:lineRule="exact"/>
              <w:widowControl/>
              <w:rPr>
                <w:rFonts w:hint="eastAsia" w:ascii="宋体" w:hAnsi="宋体" w:cs="宋体"/>
                <w:b/>
                <w:bCs/>
              </w:rPr>
            </w:pPr>
            <w:r>
              <w:rPr>
                <w:rFonts w:hint="eastAsia" w:ascii="宋体" w:hAnsi="宋体" w:cs="宋体"/>
                <w:b/>
                <w:bCs/>
              </w:rPr>
              <w:t xml:space="preserve">序号</w:t>
            </w:r>
            <w:r/>
          </w:p>
        </w:tc>
        <w:tc>
          <w:tcPr>
            <w:tcW w:w="1506" w:type="dxa"/>
            <w:vAlign w:val="center"/>
            <w:textDirection w:val="lrTb"/>
            <w:noWrap w:val="false"/>
          </w:tcPr>
          <w:p>
            <w:pPr>
              <w:jc w:val="center"/>
              <w:spacing w:line="360" w:lineRule="exact"/>
              <w:widowControl/>
              <w:rPr>
                <w:rFonts w:hint="eastAsia" w:ascii="宋体" w:hAnsi="宋体" w:cs="宋体"/>
                <w:b/>
                <w:bCs/>
              </w:rPr>
            </w:pPr>
            <w:r>
              <w:rPr>
                <w:rFonts w:hint="eastAsia" w:ascii="宋体" w:hAnsi="宋体" w:cs="宋体"/>
                <w:b/>
                <w:bCs/>
              </w:rPr>
              <w:t xml:space="preserve">服务内容</w:t>
            </w:r>
            <w:r/>
          </w:p>
        </w:tc>
        <w:tc>
          <w:tcPr>
            <w:tcW w:w="7302" w:type="dxa"/>
            <w:vAlign w:val="center"/>
            <w:textDirection w:val="lrTb"/>
            <w:noWrap w:val="false"/>
          </w:tcPr>
          <w:p>
            <w:pPr>
              <w:jc w:val="center"/>
              <w:spacing w:line="360" w:lineRule="exact"/>
              <w:widowControl/>
              <w:rPr>
                <w:rFonts w:hint="eastAsia" w:ascii="宋体" w:hAnsi="宋体" w:cs="宋体"/>
                <w:b/>
                <w:bCs/>
              </w:rPr>
            </w:pPr>
            <w:r>
              <w:rPr>
                <w:rFonts w:hint="eastAsia" w:ascii="宋体" w:hAnsi="宋体" w:cs="宋体"/>
                <w:b/>
                <w:bCs/>
              </w:rPr>
              <w:t xml:space="preserve">服务标准</w:t>
            </w:r>
            <w:r/>
          </w:p>
        </w:tc>
      </w:tr>
      <w:tr>
        <w:trPr>
          <w:cantSplit/>
          <w:trHeight w:val="784"/>
        </w:trPr>
        <w:tc>
          <w:tcPr>
            <w:tcW w:w="594" w:type="dxa"/>
            <w:vAlign w:val="center"/>
            <w:vMerge w:val="restart"/>
            <w:textDirection w:val="lrTb"/>
            <w:noWrap w:val="false"/>
          </w:tcPr>
          <w:p>
            <w:pPr>
              <w:jc w:val="center"/>
              <w:spacing w:line="360" w:lineRule="exact"/>
              <w:widowControl/>
              <w:rPr>
                <w:rFonts w:hint="eastAsia" w:ascii="宋体" w:hAnsi="宋体" w:cs="宋体"/>
              </w:rPr>
            </w:pPr>
            <w:r/>
            <w:bookmarkStart w:id="174" w:name="_GoBack"/>
            <w:r>
              <w:rPr>
                <w:rFonts w:hint="eastAsia" w:ascii="宋体" w:hAnsi="宋体" w:cs="宋体"/>
              </w:rPr>
              <w:t xml:space="preserve">1</w:t>
            </w:r>
            <w:r/>
          </w:p>
        </w:tc>
        <w:tc>
          <w:tcPr>
            <w:tcW w:w="1506" w:type="dxa"/>
            <w:vAlign w:val="center"/>
            <w:vMerge w:val="restart"/>
            <w:textDirection w:val="lrTb"/>
            <w:noWrap w:val="false"/>
          </w:tcPr>
          <w:p>
            <w:pPr>
              <w:spacing w:line="360" w:lineRule="exact"/>
              <w:widowControl/>
              <w:rPr>
                <w:rFonts w:hint="eastAsia" w:ascii="宋体" w:hAnsi="宋体" w:cs="宋体"/>
              </w:rPr>
            </w:pPr>
            <w:r>
              <w:rPr>
                <w:rFonts w:hint="eastAsia" w:ascii="宋体" w:hAnsi="宋体" w:cs="宋体"/>
              </w:rPr>
              <w:t xml:space="preserve">主体结构、围护结构、部品部件</w:t>
            </w:r>
            <w:r/>
          </w:p>
        </w:tc>
        <w:tc>
          <w:tcPr>
            <w:tcW w:w="7302" w:type="dxa"/>
            <w:vAlign w:val="center"/>
            <w:textDirection w:val="lrTb"/>
            <w:noWrap w:val="false"/>
          </w:tcPr>
          <w:p>
            <w:pPr>
              <w:ind w:firstLine="210"/>
              <w:jc w:val="left"/>
              <w:spacing w:line="360" w:lineRule="auto"/>
              <w:widowControl/>
              <w:rPr>
                <w:rFonts w:hint="eastAsia" w:ascii="宋体" w:hAnsi="宋体" w:cs="宋体"/>
                <w:szCs w:val="24"/>
              </w:rPr>
            </w:pPr>
            <w:r>
              <w:rPr>
                <w:rFonts w:hint="eastAsia" w:ascii="宋体" w:hAnsi="宋体" w:cs="宋体"/>
              </w:rPr>
              <w:t xml:space="preserve">（</w:t>
            </w:r>
            <w:r>
              <w:rPr>
                <w:rFonts w:hint="eastAsia" w:ascii="宋体" w:hAnsi="宋体" w:cs="宋体"/>
                <w:lang w:val="en-US" w:eastAsia="zh-CN"/>
              </w:rPr>
              <w:t xml:space="preserve">1</w:t>
            </w:r>
            <w:r>
              <w:rPr>
                <w:rFonts w:hint="eastAsia" w:ascii="宋体" w:hAnsi="宋体" w:cs="宋体"/>
              </w:rPr>
              <w:t xml:space="preserve">）每半月至少开展1次公用部位的门、窗、楼梯、通风道、室内地面、墙面、吊顶和室外屋面等巡查，发现破损，及时向采购人报告。</w:t>
            </w:r>
            <w:bookmarkEnd w:id="174"/>
            <w:r/>
            <w:r/>
          </w:p>
        </w:tc>
      </w:tr>
      <w:tr>
        <w:trPr>
          <w:cantSplit/>
          <w:trHeight w:val="454"/>
        </w:trPr>
        <w:tc>
          <w:tcPr>
            <w:tcW w:w="594" w:type="dxa"/>
            <w:vAlign w:val="center"/>
            <w:vMerge w:val="continue"/>
            <w:textDirection w:val="lrTb"/>
            <w:noWrap w:val="false"/>
          </w:tcPr>
          <w:p>
            <w:pPr>
              <w:jc w:val="center"/>
              <w:spacing w:line="360" w:lineRule="exact"/>
              <w:widowControl/>
              <w:rPr>
                <w:rFonts w:hint="eastAsia" w:ascii="宋体" w:hAnsi="宋体" w:cs="宋体"/>
              </w:rPr>
            </w:pPr>
            <w:r>
              <w:rPr>
                <w:rFonts w:hint="eastAsia" w:ascii="宋体" w:hAnsi="宋体" w:cs="宋体"/>
              </w:rPr>
            </w:r>
            <w:r/>
          </w:p>
        </w:tc>
        <w:tc>
          <w:tcPr>
            <w:tcW w:w="1506" w:type="dxa"/>
            <w:vAlign w:val="center"/>
            <w:vMerge w:val="continue"/>
            <w:textDirection w:val="lrTb"/>
            <w:noWrap w:val="false"/>
          </w:tcPr>
          <w:p>
            <w:pPr>
              <w:spacing w:line="360" w:lineRule="exact"/>
              <w:widowControl/>
              <w:rPr>
                <w:rFonts w:hint="eastAsia" w:ascii="宋体" w:hAnsi="宋体" w:cs="宋体"/>
              </w:rPr>
            </w:pPr>
            <w:r>
              <w:rPr>
                <w:rFonts w:hint="eastAsia" w:ascii="宋体" w:hAnsi="宋体" w:cs="宋体"/>
              </w:rPr>
            </w:r>
            <w:r/>
          </w:p>
        </w:tc>
        <w:tc>
          <w:tcPr>
            <w:tcW w:w="7302" w:type="dxa"/>
            <w:vAlign w:val="center"/>
            <w:textDirection w:val="lrTb"/>
            <w:noWrap w:val="false"/>
          </w:tcPr>
          <w:p>
            <w:pPr>
              <w:ind w:firstLine="210"/>
              <w:jc w:val="left"/>
              <w:spacing w:line="360" w:lineRule="auto"/>
              <w:widowControl/>
              <w:rPr>
                <w:rFonts w:hint="eastAsia" w:ascii="宋体" w:hAnsi="宋体" w:cs="宋体"/>
                <w:szCs w:val="24"/>
              </w:rPr>
            </w:pP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）每年强降雨天气前后、雨雪季节检查屋面防水和雨落管等，发现破损，及时向采购人报告。</w:t>
            </w:r>
            <w:r/>
          </w:p>
        </w:tc>
      </w:tr>
      <w:tr>
        <w:trPr>
          <w:cantSplit/>
          <w:trHeight w:val="454"/>
        </w:trPr>
        <w:tc>
          <w:tcPr>
            <w:tcW w:w="594" w:type="dxa"/>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2</w:t>
            </w:r>
            <w:r/>
          </w:p>
        </w:tc>
        <w:tc>
          <w:tcPr>
            <w:tcW w:w="1506" w:type="dxa"/>
            <w:vAlign w:val="center"/>
            <w:textDirection w:val="lrTb"/>
            <w:noWrap w:val="false"/>
          </w:tcPr>
          <w:p>
            <w:pPr>
              <w:spacing w:line="360" w:lineRule="exact"/>
              <w:widowControl/>
              <w:rPr>
                <w:rFonts w:hint="eastAsia" w:ascii="宋体" w:hAnsi="宋体" w:cs="宋体"/>
              </w:rPr>
            </w:pPr>
            <w:r>
              <w:rPr>
                <w:rFonts w:hint="eastAsia" w:ascii="宋体" w:hAnsi="宋体" w:cs="宋体"/>
              </w:rPr>
              <w:t xml:space="preserve">其他设施</w:t>
            </w:r>
            <w:r/>
          </w:p>
        </w:tc>
        <w:tc>
          <w:tcPr>
            <w:tcW w:w="7302" w:type="dxa"/>
            <w:vAlign w:val="center"/>
            <w:textDirection w:val="lrTb"/>
            <w:noWrap w:val="false"/>
          </w:tcPr>
          <w:p>
            <w:pPr>
              <w:ind w:firstLine="210"/>
              <w:jc w:val="left"/>
              <w:spacing w:line="360" w:lineRule="auto"/>
              <w:widowControl/>
              <w:rPr>
                <w:rFonts w:hint="eastAsia" w:ascii="宋体" w:hAnsi="宋体" w:cs="宋体"/>
                <w:szCs w:val="24"/>
              </w:rPr>
            </w:pPr>
            <w:r>
              <w:rPr>
                <w:rFonts w:hint="eastAsia" w:ascii="宋体" w:hAnsi="宋体" w:cs="宋体"/>
              </w:rPr>
              <w:t xml:space="preserve">（1）每半月至少开展1次大门、围墙、道路、场地、管井、沟渠等巡查，</w:t>
            </w:r>
            <w:r>
              <w:rPr>
                <w:rFonts w:hint="eastAsia" w:ascii="宋体" w:hAnsi="宋体" w:eastAsia="宋体" w:cs="宋体"/>
                <w:lang w:eastAsia="zh-CN"/>
              </w:rPr>
              <w:t xml:space="preserve">一季度</w:t>
            </w:r>
            <w:r>
              <w:rPr>
                <w:rFonts w:hint="eastAsia" w:ascii="宋体" w:hAnsi="宋体" w:eastAsia="宋体" w:cs="宋体"/>
              </w:rPr>
              <w:t xml:space="preserve">月至少1化粪池</w:t>
            </w:r>
            <w:r>
              <w:rPr>
                <w:rFonts w:hint="eastAsia" w:ascii="宋体" w:hAnsi="宋体" w:eastAsia="宋体" w:cs="宋体"/>
                <w:lang w:eastAsia="zh-CN"/>
              </w:rPr>
              <w:t xml:space="preserve">清理</w:t>
            </w:r>
            <w:r>
              <w:rPr>
                <w:rFonts w:hint="eastAsia" w:ascii="宋体" w:hAnsi="宋体" w:eastAsia="宋体" w:cs="宋体"/>
              </w:rPr>
              <w:t xml:space="preserve">。</w:t>
            </w:r>
            <w:r/>
          </w:p>
        </w:tc>
      </w:tr>
    </w:tbl>
    <w:p>
      <w:pPr>
        <w:rPr>
          <w:rFonts w:hint="eastAsia" w:ascii="宋体" w:hAnsi="宋体" w:cs="宋体"/>
          <w:szCs w:val="21"/>
        </w:rPr>
      </w:pPr>
      <w:r>
        <w:rPr>
          <w:rFonts w:hint="eastAsia" w:ascii="宋体" w:hAnsi="宋体" w:cs="宋体"/>
          <w:szCs w:val="21"/>
        </w:rPr>
      </w:r>
      <w:r/>
    </w:p>
    <w:p>
      <w:pPr>
        <w:spacing w:line="360" w:lineRule="auto"/>
        <w:rPr>
          <w:rFonts w:ascii="宋体" w:hAnsi="宋体" w:cs="宋体"/>
          <w:b/>
          <w:bCs/>
          <w:sz w:val="24"/>
          <w:szCs w:val="24"/>
        </w:rPr>
      </w:pPr>
      <w:r>
        <w:rPr>
          <w:rFonts w:hint="eastAsia" w:ascii="宋体" w:hAnsi="宋体" w:cs="宋体"/>
          <w:b/>
          <w:bCs/>
          <w:sz w:val="24"/>
          <w:szCs w:val="24"/>
        </w:rPr>
        <w:t xml:space="preserve">3.3公用设施设备维护服务</w:t>
      </w:r>
      <w:r/>
    </w:p>
    <w:p>
      <w:pPr>
        <w:numPr>
          <w:ilvl w:val="0"/>
          <w:numId w:val="4"/>
        </w:numPr>
        <w:spacing w:line="360" w:lineRule="auto"/>
        <w:rPr>
          <w:rFonts w:hint="eastAsia" w:ascii="宋体" w:hAnsi="宋体" w:cs="宋体"/>
          <w:b/>
          <w:bCs/>
          <w:szCs w:val="21"/>
        </w:rPr>
      </w:pPr>
      <w:r>
        <w:rPr>
          <w:rFonts w:hint="eastAsia" w:ascii="宋体" w:hAnsi="宋体" w:cs="宋体"/>
          <w:b/>
          <w:bCs/>
          <w:szCs w:val="21"/>
        </w:rPr>
        <w:t xml:space="preserve">宿迁市体育运动学校</w:t>
      </w:r>
      <w:r/>
    </w:p>
    <w:tbl>
      <w:tblPr>
        <w:tblStyle w:val="819"/>
        <w:tblpPr w:horzAnchor="page" w:tblpX="1395" w:vertAnchor="text" w:tblpY="432" w:leftFromText="180" w:topFromText="0" w:rightFromText="180" w:bottomFromText="0"/>
        <w:tblW w:w="500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200"/>
        <w:gridCol w:w="7597"/>
      </w:tblGrid>
      <w:tr>
        <w:trPr>
          <w:trHeight w:val="454"/>
        </w:trPr>
        <w:tc>
          <w:tcPr>
            <w:tcW w:w="611"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序号</w:t>
            </w:r>
            <w:r/>
          </w:p>
        </w:tc>
        <w:tc>
          <w:tcPr>
            <w:tcW w:w="1200"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服务内容</w:t>
            </w:r>
            <w:r/>
          </w:p>
        </w:tc>
        <w:tc>
          <w:tcPr>
            <w:tcW w:w="7597" w:type="dxa"/>
            <w:vAlign w:val="center"/>
            <w:textDirection w:val="lrTb"/>
            <w:noWrap w:val="false"/>
          </w:tcPr>
          <w:p>
            <w:pPr>
              <w:jc w:val="center"/>
              <w:spacing w:line="360" w:lineRule="auto"/>
              <w:widowControl/>
              <w:rPr>
                <w:rFonts w:hint="eastAsia" w:ascii="宋体" w:hAnsi="宋体" w:cs="宋体"/>
                <w:b/>
                <w:bCs/>
              </w:rPr>
            </w:pPr>
            <w:r>
              <w:rPr>
                <w:rFonts w:hint="eastAsia" w:ascii="宋体" w:hAnsi="宋体" w:cs="宋体"/>
                <w:b/>
                <w:bCs/>
              </w:rPr>
              <w:t xml:space="preserve">服务标准</w:t>
            </w:r>
            <w:r/>
          </w:p>
        </w:tc>
      </w:tr>
      <w:tr>
        <w:trPr>
          <w:cantSplit/>
          <w:trHeight w:val="454"/>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1</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基本要求</w:t>
            </w:r>
            <w:r/>
          </w:p>
        </w:tc>
        <w:tc>
          <w:tcPr>
            <w:tcW w:w="7597"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（1）建立健全设施设备台帐，配合做好设施设备全生命周期管理服务。</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（2）重大节假日及恶劣天气前后，组织系统巡检1次。</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（3）具备设施设备安全、稳定运行的环境和场所（含有限空间），温湿度、照度、粉尘和烟雾浓度等符合相关安全规范。</w:t>
            </w:r>
            <w:r/>
          </w:p>
        </w:tc>
      </w:tr>
      <w:tr>
        <w:trPr>
          <w:cantSplit/>
          <w:trHeight w:val="454"/>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2</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给排水系统</w:t>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（1）生活饮用水卫生符合《生活饮用水卫生标准》（GB5749）的相关要求。</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（2）二次供水卫生符合《二次供水设施卫生规范》（GB17051）的相关要求。每天对9台直饮机进行消毒。</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（3）水泵房、水箱间的，每日至少巡视1次。</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（4）遇供水单位限水、停水，按规定时间通知采购人。</w:t>
            </w:r>
            <w:r/>
          </w:p>
        </w:tc>
      </w:tr>
      <w:tr>
        <w:trPr>
          <w:cantSplit/>
          <w:trHeight w:val="454"/>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4</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消防系统</w:t>
            </w:r>
            <w:r/>
          </w:p>
        </w:tc>
        <w:tc>
          <w:tcPr>
            <w:tcW w:w="7597" w:type="dxa"/>
            <w:vAlign w:val="center"/>
            <w:textDirection w:val="lrTb"/>
            <w:noWrap w:val="false"/>
          </w:tcPr>
          <w:p>
            <w:pPr>
              <w:ind w:firstLine="21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1</w:t>
            </w:r>
            <w:r>
              <w:rPr>
                <w:rFonts w:hint="eastAsia" w:ascii="宋体" w:hAnsi="宋体" w:eastAsia="宋体" w:cs="宋体"/>
              </w:rPr>
              <w:t xml:space="preserve">）消火栓箱、防火门、灭火器、消防水泵、红外线报警器、应急照明、安全疏散等</w:t>
            </w:r>
            <w:r>
              <w:rPr>
                <w:rFonts w:hint="eastAsia" w:ascii="宋体" w:hAnsi="宋体" w:eastAsia="宋体" w:cs="宋体"/>
                <w:lang w:eastAsia="zh-CN"/>
              </w:rPr>
              <w:t xml:space="preserve">配合消防进行检查</w:t>
            </w:r>
            <w:r>
              <w:rPr>
                <w:rFonts w:hint="eastAsia" w:ascii="宋体" w:hAnsi="宋体" w:eastAsia="宋体" w:cs="宋体"/>
              </w:rPr>
              <w:t xml:space="preserve">。</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2</w:t>
            </w:r>
            <w:r>
              <w:rPr>
                <w:rFonts w:hint="eastAsia" w:ascii="宋体" w:hAnsi="宋体" w:eastAsia="宋体" w:cs="宋体"/>
              </w:rPr>
              <w:t xml:space="preserve">）每两小时一次全楼安全巡查，按时刷卡和签到。</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3</w:t>
            </w:r>
            <w:r>
              <w:rPr>
                <w:rFonts w:hint="eastAsia" w:ascii="宋体" w:hAnsi="宋体" w:eastAsia="宋体" w:cs="宋体"/>
              </w:rPr>
              <w:t xml:space="preserve">）所有警情必须立即到现场查看确认，有火警扑灭初起火灾，必要时启动应急预案，并形成联动机制。</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4</w:t>
            </w:r>
            <w:r>
              <w:rPr>
                <w:rFonts w:hint="eastAsia" w:ascii="宋体" w:hAnsi="宋体" w:eastAsia="宋体" w:cs="宋体"/>
              </w:rPr>
              <w:t xml:space="preserve">）</w:t>
            </w:r>
            <w:r>
              <w:rPr>
                <w:rFonts w:hint="eastAsia" w:ascii="宋体" w:hAnsi="宋体" w:eastAsia="宋体" w:cs="宋体"/>
                <w:lang w:eastAsia="zh-CN"/>
              </w:rPr>
              <w:t xml:space="preserve">做好</w:t>
            </w:r>
            <w:r>
              <w:rPr>
                <w:rFonts w:hint="eastAsia" w:ascii="宋体" w:hAnsi="宋体" w:eastAsia="宋体" w:cs="宋体"/>
              </w:rPr>
              <w:t xml:space="preserve">正压送风、防排烟系统</w:t>
            </w:r>
            <w:r>
              <w:rPr>
                <w:rFonts w:hint="eastAsia" w:ascii="宋体" w:hAnsi="宋体" w:eastAsia="宋体" w:cs="宋体"/>
                <w:lang w:eastAsia="zh-CN"/>
              </w:rPr>
              <w:t xml:space="preserve">操作</w:t>
            </w:r>
            <w:r>
              <w:rPr>
                <w:rFonts w:hint="eastAsia" w:ascii="宋体" w:hAnsi="宋体" w:eastAsia="宋体" w:cs="宋体"/>
              </w:rPr>
              <w:t xml:space="preserve">。</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5</w:t>
            </w:r>
            <w:r>
              <w:rPr>
                <w:rFonts w:hint="eastAsia" w:ascii="宋体" w:hAnsi="宋体" w:eastAsia="宋体" w:cs="宋体"/>
              </w:rPr>
              <w:t xml:space="preserve">）</w:t>
            </w:r>
            <w:r>
              <w:rPr>
                <w:rFonts w:hint="eastAsia" w:ascii="宋体" w:hAnsi="宋体" w:eastAsia="宋体" w:cs="宋体"/>
                <w:lang w:eastAsia="zh-CN"/>
              </w:rPr>
              <w:t xml:space="preserve">全体人员会使用校园内的消防器材，进行有效灭火施救。</w:t>
            </w:r>
            <w:r/>
          </w:p>
        </w:tc>
      </w:tr>
      <w:tr>
        <w:trPr>
          <w:cantSplit/>
          <w:trHeight w:val="673"/>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5</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供配电系统</w:t>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（1）对供电范围内的电气设备定期巡视，加强高低压配电柜、配电箱、控制柜及线路等重点部位</w:t>
            </w:r>
            <w:r>
              <w:rPr>
                <w:rFonts w:hint="eastAsia" w:ascii="宋体" w:hAnsi="宋体" w:eastAsia="宋体" w:cs="宋体"/>
                <w:lang w:eastAsia="zh-CN"/>
              </w:rPr>
              <w:t xml:space="preserve">检查</w:t>
            </w:r>
            <w:r>
              <w:rPr>
                <w:rFonts w:hint="eastAsia" w:ascii="宋体" w:hAnsi="宋体" w:cs="宋体"/>
              </w:rPr>
              <w:t xml:space="preserve">。</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（2）</w:t>
            </w:r>
            <w:r>
              <w:rPr>
                <w:rFonts w:hint="eastAsia" w:ascii="宋体" w:hAnsi="宋体" w:cs="宋体"/>
                <w:lang w:eastAsia="zh-CN"/>
              </w:rPr>
              <w:t xml:space="preserve">检查</w:t>
            </w:r>
            <w:r>
              <w:rPr>
                <w:rFonts w:hint="eastAsia" w:ascii="宋体" w:hAnsi="宋体" w:cs="宋体"/>
              </w:rPr>
              <w:t xml:space="preserve">公共使用的照明、指示灯具线路、开关、接</w:t>
            </w:r>
            <w:r>
              <w:rPr>
                <w:rFonts w:hint="eastAsia" w:ascii="宋体" w:hAnsi="宋体" w:eastAsia="宋体" w:cs="宋体"/>
                <w:lang w:eastAsia="zh-CN"/>
              </w:rPr>
              <w:t xml:space="preserve">地检查用电安全。</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（3）核心部位用电建立高可控用电保障和配备应急发电设备，</w:t>
            </w:r>
            <w:r>
              <w:rPr>
                <w:rFonts w:hint="eastAsia" w:ascii="宋体" w:hAnsi="宋体" w:eastAsia="宋体" w:cs="宋体"/>
                <w:lang w:eastAsia="zh-CN"/>
              </w:rPr>
              <w:t xml:space="preserve">定期安全检查。</w:t>
            </w:r>
            <w:r/>
          </w:p>
        </w:tc>
      </w:tr>
      <w:tr>
        <w:trPr>
          <w:cantSplit/>
          <w:trHeight w:val="398"/>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6</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弱电系统</w:t>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1</w:t>
            </w:r>
            <w:r>
              <w:rPr>
                <w:rFonts w:hint="eastAsia" w:ascii="宋体" w:hAnsi="宋体" w:cs="宋体"/>
              </w:rPr>
              <w:t xml:space="preserve">）保持监控系统、门禁系统、安全防范系统</w:t>
            </w:r>
            <w:r>
              <w:rPr>
                <w:rFonts w:hint="eastAsia" w:ascii="宋体" w:hAnsi="宋体" w:eastAsia="宋体" w:cs="宋体"/>
                <w:lang w:eastAsia="zh-CN"/>
              </w:rPr>
              <w:t xml:space="preserve">日常检查。</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2</w:t>
            </w:r>
            <w:r>
              <w:rPr>
                <w:rFonts w:hint="eastAsia" w:ascii="宋体" w:hAnsi="宋体" w:cs="宋体"/>
              </w:rPr>
              <w:t xml:space="preserve">）熟练掌握和使用全部会议室内设施设备，</w:t>
            </w:r>
            <w:r>
              <w:rPr>
                <w:rFonts w:hint="eastAsia" w:ascii="宋体" w:hAnsi="宋体" w:eastAsia="宋体" w:cs="宋体"/>
                <w:lang w:eastAsia="zh-CN"/>
              </w:rPr>
              <w:t xml:space="preserve">确保会议正常开展。</w:t>
            </w:r>
            <w:r/>
          </w:p>
        </w:tc>
      </w:tr>
      <w:tr>
        <w:trPr>
          <w:cantSplit/>
          <w:trHeight w:val="454"/>
        </w:trPr>
        <w:tc>
          <w:tcPr>
            <w:tcW w:w="611" w:type="dxa"/>
            <w:vAlign w:val="center"/>
            <w:vMerge w:val="restart"/>
            <w:textDirection w:val="lrTb"/>
            <w:noWrap w:val="false"/>
          </w:tcPr>
          <w:p>
            <w:pPr>
              <w:jc w:val="center"/>
              <w:spacing w:line="360" w:lineRule="auto"/>
              <w:widowControl/>
              <w:rPr>
                <w:rFonts w:hint="eastAsia" w:ascii="宋体" w:hAnsi="宋体" w:cs="宋体"/>
              </w:rPr>
            </w:pPr>
            <w:r>
              <w:rPr>
                <w:rFonts w:hint="eastAsia" w:ascii="宋体" w:hAnsi="宋体" w:cs="宋体"/>
              </w:rPr>
              <w:t xml:space="preserve">7</w:t>
            </w:r>
            <w:r/>
          </w:p>
        </w:tc>
        <w:tc>
          <w:tcPr>
            <w:tcW w:w="1200" w:type="dxa"/>
            <w:vAlign w:val="center"/>
            <w:vMerge w:val="restart"/>
            <w:textDirection w:val="lrTb"/>
            <w:noWrap w:val="false"/>
          </w:tcPr>
          <w:p>
            <w:pPr>
              <w:spacing w:line="360" w:lineRule="auto"/>
              <w:widowControl/>
              <w:rPr>
                <w:rFonts w:hint="eastAsia" w:ascii="宋体" w:hAnsi="宋体" w:cs="宋体"/>
              </w:rPr>
            </w:pPr>
            <w:r>
              <w:rPr>
                <w:rFonts w:hint="eastAsia" w:ascii="宋体" w:hAnsi="宋体" w:cs="宋体"/>
              </w:rPr>
              <w:t xml:space="preserve">照明系统</w:t>
            </w:r>
            <w:r/>
          </w:p>
        </w:tc>
        <w:tc>
          <w:tcPr>
            <w:tcW w:w="7597"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（1）外观整洁</w:t>
            </w:r>
            <w:r>
              <w:rPr>
                <w:rFonts w:hint="eastAsia" w:ascii="宋体" w:hAnsi="宋体" w:cs="宋体"/>
                <w:color w:val="000000"/>
                <w:lang w:eastAsia="zh-CN"/>
              </w:rPr>
              <w:t xml:space="preserve">无尘</w:t>
            </w:r>
            <w:r>
              <w:rPr>
                <w:rFonts w:hint="eastAsia" w:ascii="宋体" w:hAnsi="宋体" w:cs="宋体"/>
                <w:color w:val="000000"/>
              </w:rPr>
              <w:t xml:space="preserve">。</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（2）</w:t>
            </w:r>
            <w:r>
              <w:rPr>
                <w:rFonts w:hint="eastAsia" w:ascii="宋体" w:hAnsi="宋体" w:eastAsia="宋体" w:cs="宋体"/>
                <w:color w:val="000000"/>
              </w:rPr>
              <w:t xml:space="preserve">更换</w:t>
            </w:r>
            <w:r>
              <w:rPr>
                <w:rFonts w:hint="eastAsia" w:ascii="宋体" w:hAnsi="宋体" w:eastAsia="宋体" w:cs="宋体"/>
                <w:color w:val="000000"/>
                <w:lang w:eastAsia="zh-CN"/>
              </w:rPr>
              <w:t xml:space="preserve">室内</w:t>
            </w:r>
            <w:r>
              <w:rPr>
                <w:rFonts w:hint="eastAsia" w:ascii="宋体" w:hAnsi="宋体" w:eastAsia="宋体" w:cs="宋体"/>
                <w:color w:val="000000"/>
              </w:rPr>
              <w:t xml:space="preserve">照明灯具</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及时维修处理故障</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cs="宋体"/>
                <w:color w:val="000000"/>
              </w:rPr>
              <w:t xml:space="preserve">（3）每日开展1次公共区域照明设备巡视。</w:t>
            </w:r>
            <w:r/>
          </w:p>
        </w:tc>
      </w:tr>
      <w:tr>
        <w:trPr>
          <w:cantSplit/>
          <w:trHeight w:val="454"/>
        </w:trPr>
        <w:tc>
          <w:tcPr>
            <w:tcW w:w="611" w:type="dxa"/>
            <w:vAlign w:val="center"/>
            <w:vMerge w:val="continue"/>
            <w:textDirection w:val="lrTb"/>
            <w:noWrap w:val="false"/>
          </w:tcPr>
          <w:p>
            <w:pPr>
              <w:jc w:val="center"/>
              <w:spacing w:line="360" w:lineRule="auto"/>
              <w:widowControl/>
              <w:rPr>
                <w:rFonts w:hint="eastAsia" w:ascii="宋体" w:hAnsi="宋体" w:cs="宋体"/>
              </w:rPr>
            </w:pPr>
            <w:r>
              <w:rPr>
                <w:rFonts w:hint="eastAsia" w:ascii="宋体" w:hAnsi="宋体" w:cs="宋体"/>
              </w:rPr>
            </w:r>
            <w:r/>
          </w:p>
        </w:tc>
        <w:tc>
          <w:tcPr>
            <w:tcW w:w="1200" w:type="dxa"/>
            <w:vAlign w:val="center"/>
            <w:vMerge w:val="continue"/>
            <w:textDirection w:val="lrTb"/>
            <w:noWrap w:val="false"/>
          </w:tcPr>
          <w:p>
            <w:pPr>
              <w:spacing w:line="360" w:lineRule="auto"/>
              <w:widowControl/>
              <w:rPr>
                <w:rFonts w:hint="eastAsia" w:ascii="宋体" w:hAnsi="宋体" w:cs="宋体"/>
              </w:rPr>
            </w:pPr>
            <w:r>
              <w:rPr>
                <w:rFonts w:hint="eastAsia" w:ascii="宋体" w:hAnsi="宋体" w:cs="宋体"/>
              </w:rPr>
            </w:r>
            <w:r/>
          </w:p>
        </w:tc>
        <w:tc>
          <w:tcPr>
            <w:tcW w:w="7597" w:type="dxa"/>
            <w:vAlign w:val="center"/>
            <w:textDirection w:val="lrTb"/>
            <w:noWrap w:val="false"/>
          </w:tcPr>
          <w:p>
            <w:pPr>
              <w:ind w:firstLine="210"/>
              <w:jc w:val="left"/>
              <w:spacing w:line="360" w:lineRule="auto"/>
              <w:widowControl/>
              <w:rPr>
                <w:rFonts w:hint="eastAsia" w:ascii="宋体" w:hAnsi="宋体" w:cs="宋体"/>
                <w:color w:val="000000"/>
              </w:rPr>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）每</w:t>
            </w:r>
            <w:r>
              <w:rPr>
                <w:rFonts w:hint="eastAsia" w:ascii="宋体" w:hAnsi="宋体" w:eastAsia="宋体" w:cs="宋体"/>
                <w:color w:val="000000"/>
                <w:lang w:eastAsia="zh-CN"/>
              </w:rPr>
              <w:t xml:space="preserve">月一次</w:t>
            </w:r>
            <w:r>
              <w:rPr>
                <w:rFonts w:hint="eastAsia" w:ascii="宋体" w:hAnsi="宋体" w:eastAsia="宋体" w:cs="宋体"/>
                <w:color w:val="000000"/>
              </w:rPr>
              <w:t xml:space="preserve">对</w:t>
            </w:r>
            <w:r>
              <w:rPr>
                <w:rFonts w:hint="eastAsia" w:ascii="宋体" w:hAnsi="宋体" w:eastAsia="宋体" w:cs="宋体"/>
                <w:color w:val="000000"/>
                <w:lang w:eastAsia="zh-CN"/>
              </w:rPr>
              <w:t xml:space="preserve">校</w:t>
            </w:r>
            <w:r>
              <w:rPr>
                <w:rFonts w:hint="eastAsia" w:ascii="宋体" w:hAnsi="宋体" w:eastAsia="宋体" w:cs="宋体"/>
                <w:color w:val="000000"/>
              </w:rPr>
              <w:t xml:space="preserve">内部进行全面检查。</w:t>
            </w:r>
            <w:r/>
          </w:p>
        </w:tc>
      </w:tr>
    </w:tbl>
    <w:p>
      <w:pPr>
        <w:spacing w:line="360" w:lineRule="auto"/>
        <w:rPr>
          <w:rFonts w:hint="eastAsia" w:ascii="宋体" w:hAnsi="宋体" w:cs="宋体"/>
          <w:b/>
          <w:bCs/>
          <w:szCs w:val="21"/>
        </w:rPr>
      </w:pPr>
      <w:r>
        <w:rPr>
          <w:rFonts w:hint="eastAsia" w:ascii="宋体" w:hAnsi="宋体" w:cs="宋体"/>
          <w:b/>
          <w:bCs/>
          <w:szCs w:val="21"/>
        </w:rPr>
      </w:r>
      <w:r/>
    </w:p>
    <w:p>
      <w:pPr>
        <w:spacing w:line="500" w:lineRule="exact"/>
        <w:rPr>
          <w:rFonts w:ascii="宋体" w:hAnsi="宋体" w:cs="宋体"/>
          <w:b/>
          <w:bCs/>
          <w:color w:val="ff0000"/>
          <w:szCs w:val="21"/>
        </w:rPr>
      </w:pPr>
      <w:r>
        <w:rPr>
          <w:rFonts w:hint="eastAsia" w:ascii="宋体" w:hAnsi="宋体" w:cs="宋体"/>
          <w:b/>
          <w:bCs/>
          <w:szCs w:val="21"/>
        </w:rPr>
        <w:t xml:space="preserve">（二）</w:t>
      </w:r>
      <w:r>
        <w:rPr>
          <w:rFonts w:hint="eastAsia" w:ascii="Times New Roman" w:hAnsi="Times New Roman" w:cs="宋体"/>
          <w:b/>
          <w:bCs/>
        </w:rPr>
        <w:t xml:space="preserve">市淮西水利工程管理处</w:t>
      </w:r>
      <w:r/>
    </w:p>
    <w:tbl>
      <w:tblPr>
        <w:tblStyle w:val="819"/>
        <w:tblW w:w="5008" w:type="pct"/>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1175"/>
        <w:gridCol w:w="7604"/>
      </w:tblGrid>
      <w:tr>
        <w:trPr>
          <w:trHeight w:val="454"/>
        </w:trPr>
        <w:tc>
          <w:tcPr>
            <w:tcW w:w="636"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序号</w:t>
            </w:r>
            <w:r/>
          </w:p>
        </w:tc>
        <w:tc>
          <w:tcPr>
            <w:tcW w:w="1175"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服务内容</w:t>
            </w:r>
            <w:r/>
          </w:p>
        </w:tc>
        <w:tc>
          <w:tcPr>
            <w:tcW w:w="7605"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服务标准</w:t>
            </w:r>
            <w:r/>
          </w:p>
        </w:tc>
      </w:tr>
      <w:tr>
        <w:trPr>
          <w:cantSplit/>
          <w:trHeight w:val="454"/>
        </w:trPr>
        <w:tc>
          <w:tcPr>
            <w:tcW w:w="636" w:type="dxa"/>
            <w:vAlign w:val="center"/>
            <w:vMerge w:val="restart"/>
            <w:textDirection w:val="lrTb"/>
            <w:noWrap w:val="false"/>
          </w:tcPr>
          <w:p>
            <w:pPr>
              <w:jc w:val="center"/>
              <w:spacing w:line="360" w:lineRule="exact"/>
              <w:widowControl/>
              <w:rPr>
                <w:rFonts w:ascii="Times New Roman" w:hAnsi="Times New Roman" w:cs="宋体"/>
              </w:rPr>
            </w:pPr>
            <w:r>
              <w:rPr>
                <w:rFonts w:hint="eastAsia" w:ascii="Times New Roman" w:hAnsi="Times New Roman" w:cs="宋体"/>
              </w:rPr>
              <w:t xml:space="preserve">1</w:t>
            </w:r>
            <w:r/>
          </w:p>
        </w:tc>
        <w:tc>
          <w:tcPr>
            <w:tcW w:w="1175" w:type="dxa"/>
            <w:vAlign w:val="center"/>
            <w:vMerge w:val="restart"/>
            <w:textDirection w:val="lrTb"/>
            <w:noWrap w:val="false"/>
          </w:tcPr>
          <w:p>
            <w:pPr>
              <w:spacing w:line="360" w:lineRule="exact"/>
              <w:widowControl/>
              <w:rPr>
                <w:rFonts w:ascii="Times New Roman" w:hAnsi="Times New Roman" w:cs="宋体"/>
              </w:rPr>
            </w:pPr>
            <w:r>
              <w:rPr>
                <w:rFonts w:hint="eastAsia" w:ascii="Times New Roman" w:hAnsi="Times New Roman" w:cs="宋体"/>
              </w:rPr>
              <w:t xml:space="preserve">基本要求</w:t>
            </w:r>
            <w:r/>
          </w:p>
        </w:tc>
        <w:tc>
          <w:tcPr>
            <w:tcW w:w="7605" w:type="dxa"/>
            <w:vAlign w:val="center"/>
            <w:textDirection w:val="lrTb"/>
            <w:noWrap w:val="false"/>
          </w:tcPr>
          <w:p>
            <w:pPr>
              <w:jc w:val="left"/>
              <w:spacing w:line="360" w:lineRule="exact"/>
              <w:widowControl/>
              <w:rPr>
                <w:rFonts w:ascii="Times New Roman" w:hAnsi="Times New Roman" w:cs="宋体"/>
                <w:color w:val="000000"/>
              </w:rPr>
            </w:pPr>
            <w:r>
              <w:rPr>
                <w:rFonts w:hint="eastAsia" w:ascii="Times New Roman" w:hAnsi="Times New Roman" w:cs="宋体"/>
              </w:rPr>
              <w:t xml:space="preserve">（1）</w:t>
            </w:r>
            <w:r>
              <w:rPr>
                <w:rFonts w:hint="eastAsia" w:ascii="宋体" w:hAnsi="宋体" w:cs="宋体"/>
                <w:szCs w:val="21"/>
              </w:rPr>
              <w:t xml:space="preserve">严格遵守上岗纪律，不得擅自离开岗位、严禁酒后上岗</w:t>
            </w:r>
            <w:r>
              <w:rPr>
                <w:rFonts w:hint="eastAsia" w:ascii="Times New Roman" w:hAnsi="Times New Roman" w:cs="宋体"/>
              </w:rPr>
              <w:t xml:space="preserve">。人员</w:t>
            </w:r>
            <w:r>
              <w:rPr>
                <w:rFonts w:hint="eastAsia" w:ascii="宋体" w:hAnsi="宋体" w:cs="宋体"/>
                <w:szCs w:val="21"/>
              </w:rPr>
              <w:t xml:space="preserve">请假期间，物业公司需安排其它人员到岗，按时完成相关工作。</w:t>
            </w:r>
            <w:r/>
          </w:p>
        </w:tc>
      </w:tr>
      <w:tr>
        <w:trPr>
          <w:cantSplit/>
          <w:trHeight w:val="454"/>
        </w:trPr>
        <w:tc>
          <w:tcPr>
            <w:tcW w:w="636"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175" w:type="dxa"/>
            <w:vAlign w:val="center"/>
            <w:vMerge w:val="continue"/>
            <w:textDirection w:val="lrTb"/>
            <w:noWrap w:val="false"/>
          </w:tcPr>
          <w:p>
            <w:pPr>
              <w:spacing w:line="360" w:lineRule="exact"/>
              <w:widowControl/>
              <w:rPr>
                <w:rFonts w:ascii="Times New Roman" w:hAnsi="Times New Roman" w:cs="宋体"/>
              </w:rPr>
            </w:pPr>
            <w:r>
              <w:rPr>
                <w:rFonts w:ascii="Times New Roman" w:hAnsi="Times New Roman" w:cs="宋体"/>
              </w:rPr>
            </w:r>
            <w:r/>
          </w:p>
        </w:tc>
        <w:tc>
          <w:tcPr>
            <w:tcW w:w="7605" w:type="dxa"/>
            <w:vAlign w:val="center"/>
            <w:textDirection w:val="lrTb"/>
            <w:noWrap w:val="false"/>
          </w:tcPr>
          <w:p>
            <w:pPr>
              <w:jc w:val="left"/>
              <w:spacing w:line="360" w:lineRule="exact"/>
              <w:widowControl/>
              <w:rPr>
                <w:rFonts w:ascii="Times New Roman" w:hAnsi="Times New Roman" w:cs="宋体"/>
              </w:rPr>
            </w:pPr>
            <w:r>
              <w:rPr>
                <w:rFonts w:hint="eastAsia" w:ascii="Times New Roman" w:hAnsi="Times New Roman" w:cs="宋体"/>
              </w:rPr>
              <w:t xml:space="preserve">（2）</w:t>
            </w:r>
            <w:r>
              <w:rPr>
                <w:rFonts w:hint="eastAsia" w:ascii="宋体" w:hAnsi="宋体" w:cs="宋体"/>
                <w:szCs w:val="21"/>
              </w:rPr>
              <w:t xml:space="preserve">严格遵守管理处相关规章制度。</w:t>
            </w:r>
            <w:r/>
          </w:p>
        </w:tc>
      </w:tr>
      <w:tr>
        <w:trPr>
          <w:cantSplit/>
          <w:trHeight w:val="454"/>
        </w:trPr>
        <w:tc>
          <w:tcPr>
            <w:tcW w:w="636" w:type="dxa"/>
            <w:vAlign w:val="center"/>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2</w:t>
            </w:r>
            <w:r/>
          </w:p>
        </w:tc>
        <w:tc>
          <w:tcPr>
            <w:tcW w:w="1175" w:type="dxa"/>
            <w:vAlign w:val="center"/>
            <w:textDirection w:val="lrTb"/>
            <w:noWrap w:val="false"/>
          </w:tcPr>
          <w:p>
            <w:pPr>
              <w:spacing w:line="360" w:lineRule="exact"/>
              <w:widowControl/>
              <w:rPr>
                <w:rFonts w:ascii="Times New Roman" w:hAnsi="Times New Roman" w:cs="宋体"/>
              </w:rPr>
            </w:pPr>
            <w:r>
              <w:rPr>
                <w:rFonts w:hint="eastAsia" w:ascii="Times New Roman" w:hAnsi="Times New Roman" w:cs="宋体"/>
              </w:rPr>
              <w:t xml:space="preserve">水闸工程</w:t>
            </w:r>
            <w:r/>
          </w:p>
        </w:tc>
        <w:tc>
          <w:tcPr>
            <w:tcW w:w="7605" w:type="dxa"/>
            <w:vAlign w:val="center"/>
            <w:textDirection w:val="lrTb"/>
            <w:noWrap w:val="false"/>
          </w:tcPr>
          <w:p>
            <w:pPr>
              <w:jc w:val="left"/>
              <w:spacing w:line="360" w:lineRule="exact"/>
              <w:widowControl/>
              <w:rPr>
                <w:rFonts w:ascii="Times New Roman" w:hAnsi="Times New Roman" w:cs="宋体"/>
              </w:rPr>
            </w:pPr>
            <w:r>
              <w:rPr>
                <w:rFonts w:hint="eastAsia" w:ascii="Times New Roman" w:hAnsi="Times New Roman" w:cs="宋体"/>
                <w:color w:val="000000"/>
              </w:rPr>
              <w:t xml:space="preserve">根据水闸运行管理相关要求，建立水闸日常启闭、巡查记录台账，配合做好部分水闸运行管理工作。</w:t>
            </w:r>
            <w:r/>
          </w:p>
        </w:tc>
      </w:tr>
    </w:tbl>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t xml:space="preserve">3.4保洁服务</w:t>
      </w:r>
      <w:r/>
    </w:p>
    <w:p>
      <w:pPr>
        <w:numPr>
          <w:ilvl w:val="0"/>
          <w:numId w:val="5"/>
        </w:numPr>
        <w:spacing w:line="360" w:lineRule="auto"/>
        <w:rPr>
          <w:rFonts w:hint="eastAsia" w:ascii="宋体" w:hAnsi="宋体" w:cs="宋体"/>
          <w:b/>
          <w:bCs/>
          <w:szCs w:val="21"/>
        </w:rPr>
      </w:pPr>
      <w:r>
        <w:rPr>
          <w:rFonts w:hint="eastAsia" w:ascii="宋体" w:hAnsi="宋体" w:cs="宋体"/>
          <w:b/>
          <w:bCs/>
          <w:szCs w:val="21"/>
        </w:rPr>
        <w:t xml:space="preserve">宿迁市体育运动学校</w:t>
      </w:r>
      <w:r/>
    </w:p>
    <w:tbl>
      <w:tblPr>
        <w:tblStyle w:val="819"/>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188"/>
        <w:gridCol w:w="7642"/>
      </w:tblGrid>
      <w:tr>
        <w:trPr>
          <w:jc w:val="center"/>
          <w:tblHeader/>
        </w:trPr>
        <w:tc>
          <w:tcPr>
            <w:tcW w:w="628" w:type="dxa"/>
            <w:vAlign w:val="center"/>
            <w:textDirection w:val="lrTb"/>
            <w:noWrap w:val="false"/>
          </w:tcPr>
          <w:p>
            <w:pPr>
              <w:jc w:val="center"/>
              <w:keepNext/>
              <w:widowControl/>
              <w:rPr>
                <w:rFonts w:hint="eastAsia" w:ascii="宋体" w:hAnsi="宋体" w:cs="宋体"/>
                <w:b/>
                <w:bCs/>
              </w:rPr>
            </w:pPr>
            <w:r>
              <w:rPr>
                <w:rFonts w:hint="eastAsia" w:ascii="宋体" w:hAnsi="宋体" w:cs="宋体"/>
                <w:b/>
                <w:bCs/>
              </w:rPr>
              <w:t xml:space="preserve">序号</w:t>
            </w:r>
            <w:r/>
          </w:p>
        </w:tc>
        <w:tc>
          <w:tcPr>
            <w:tcW w:w="1188" w:type="dxa"/>
            <w:vAlign w:val="center"/>
            <w:textDirection w:val="lrTb"/>
            <w:noWrap w:val="false"/>
          </w:tcPr>
          <w:p>
            <w:pPr>
              <w:jc w:val="center"/>
              <w:keepNext/>
              <w:widowControl/>
              <w:rPr>
                <w:rFonts w:hint="eastAsia" w:ascii="宋体" w:hAnsi="宋体" w:cs="宋体"/>
                <w:b/>
                <w:bCs/>
              </w:rPr>
            </w:pPr>
            <w:r>
              <w:rPr>
                <w:rFonts w:hint="eastAsia" w:ascii="宋体" w:hAnsi="宋体" w:cs="宋体"/>
                <w:b/>
                <w:bCs/>
              </w:rPr>
              <w:t xml:space="preserve">服务内容</w:t>
            </w:r>
            <w:r/>
          </w:p>
        </w:tc>
        <w:tc>
          <w:tcPr>
            <w:tcW w:w="7642" w:type="dxa"/>
            <w:vAlign w:val="center"/>
            <w:textDirection w:val="lrTb"/>
            <w:noWrap w:val="false"/>
          </w:tcPr>
          <w:p>
            <w:pPr>
              <w:jc w:val="center"/>
              <w:keepNext/>
              <w:widowControl/>
              <w:rPr>
                <w:rFonts w:hint="eastAsia" w:ascii="宋体" w:hAnsi="宋体" w:cs="宋体"/>
                <w:b/>
                <w:bCs/>
              </w:rPr>
            </w:pPr>
            <w:r>
              <w:rPr>
                <w:rFonts w:hint="eastAsia" w:ascii="宋体" w:hAnsi="宋体" w:cs="宋体"/>
                <w:b/>
                <w:bCs/>
              </w:rPr>
              <w:t xml:space="preserve">服务标准</w:t>
            </w:r>
            <w:r/>
          </w:p>
        </w:tc>
      </w:tr>
      <w:tr>
        <w:trPr>
          <w:jc w:val="center"/>
        </w:trPr>
        <w:tc>
          <w:tcPr>
            <w:tcW w:w="62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1</w:t>
            </w:r>
            <w:r/>
          </w:p>
        </w:tc>
        <w:tc>
          <w:tcPr>
            <w:tcW w:w="118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基本要求</w:t>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（1）建立保洁服务的工作制度及工作计划，并按照执行。</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（2）做好保洁服务工作记录，记录填写规范、保存完好。</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（3）作业时采取安全防护措施，防止对作业人员或他人造成伤害。相关耗材的环保、安全性等应当符合国家相关规定要求。</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（4）服务人员进入保密区域时，须有采购人相关人员全程在场。</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Times New Roman"/>
                <w:szCs w:val="21"/>
              </w:rPr>
              <w:t xml:space="preserve">（5）</w:t>
            </w:r>
            <w:r>
              <w:rPr>
                <w:rFonts w:hint="eastAsia" w:ascii="宋体" w:hAnsi="Times New Roman"/>
                <w:b/>
                <w:bCs/>
                <w:szCs w:val="21"/>
              </w:rPr>
              <w:t xml:space="preserve">服从招标人的安排调度（包括节假日、周末）；全天候负责自己工作区内的卫生工作，认真履行职责；如遇上级检查和学校重大活动按招标人要求积极给予配合并完成遵守学校各项制度。</w:t>
            </w:r>
            <w:r/>
          </w:p>
        </w:tc>
      </w:tr>
      <w:tr>
        <w:trPr>
          <w:jc w:val="center"/>
        </w:trPr>
        <w:tc>
          <w:tcPr>
            <w:tcW w:w="62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2</w:t>
            </w:r>
            <w:r/>
          </w:p>
        </w:tc>
        <w:tc>
          <w:tcPr>
            <w:tcW w:w="1188" w:type="dxa"/>
            <w:vAlign w:val="center"/>
            <w:vMerge w:val="restart"/>
            <w:textDirection w:val="lrTb"/>
            <w:noWrap w:val="false"/>
          </w:tcPr>
          <w:p>
            <w:pPr>
              <w:keepNext/>
              <w:widowControl/>
              <w:rPr>
                <w:rFonts w:hint="eastAsia" w:ascii="宋体" w:hAnsi="宋体" w:cs="宋体"/>
              </w:rPr>
            </w:pPr>
            <w:r>
              <w:rPr>
                <w:rFonts w:hint="eastAsia" w:ascii="宋体" w:hAnsi="宋体" w:cs="宋体"/>
              </w:rPr>
              <w:t xml:space="preserve">宿舍、</w:t>
            </w:r>
            <w:r/>
          </w:p>
          <w:p>
            <w:pPr>
              <w:keepNext/>
              <w:widowControl/>
              <w:rPr>
                <w:rFonts w:hint="eastAsia" w:ascii="宋体" w:hAnsi="宋体" w:cs="宋体"/>
              </w:rPr>
            </w:pPr>
            <w:r>
              <w:rPr>
                <w:rFonts w:hint="eastAsia" w:ascii="宋体" w:hAnsi="宋体" w:cs="宋体"/>
              </w:rPr>
              <w:t xml:space="preserve">训练</w:t>
            </w:r>
            <w:r>
              <w:rPr>
                <w:rFonts w:hint="eastAsia" w:ascii="宋体" w:hAnsi="宋体" w:cs="宋体"/>
                <w:color w:val="000000"/>
                <w:sz w:val="20"/>
                <w:szCs w:val="20"/>
                <w:lang w:bidi="ar"/>
              </w:rPr>
              <w:t xml:space="preserve">馆</w:t>
            </w:r>
            <w:r>
              <w:rPr>
                <w:rFonts w:hint="eastAsia" w:ascii="宋体" w:hAnsi="宋体" w:cs="宋体"/>
              </w:rPr>
              <w:t xml:space="preserve">、</w:t>
            </w:r>
            <w:r/>
          </w:p>
          <w:p>
            <w:pPr>
              <w:keepNext/>
              <w:widowControl/>
              <w:rPr>
                <w:rFonts w:hint="eastAsia" w:ascii="宋体" w:hAnsi="宋体" w:cs="宋体"/>
              </w:rPr>
            </w:pPr>
            <w:r>
              <w:rPr>
                <w:rFonts w:hint="eastAsia" w:ascii="宋体" w:hAnsi="宋体" w:cs="宋体"/>
              </w:rPr>
              <w:t xml:space="preserve">教学楼、</w:t>
            </w:r>
            <w:r/>
          </w:p>
          <w:p>
            <w:pPr>
              <w:keepNext/>
              <w:widowControl/>
              <w:rPr>
                <w:rFonts w:hint="eastAsia" w:ascii="宋体" w:hAnsi="宋体" w:cs="宋体"/>
              </w:rPr>
            </w:pPr>
            <w:r>
              <w:rPr>
                <w:rFonts w:hint="eastAsia" w:ascii="宋体" w:hAnsi="宋体" w:cs="宋体"/>
              </w:rPr>
              <w:t xml:space="preserve">食堂、</w:t>
            </w:r>
            <w:r/>
          </w:p>
          <w:p>
            <w:pPr>
              <w:keepNext/>
              <w:widowControl/>
              <w:rPr>
                <w:rFonts w:hint="eastAsia" w:ascii="宋体" w:hAnsi="宋体" w:cs="宋体"/>
              </w:rPr>
            </w:pPr>
            <w:r>
              <w:rPr>
                <w:rFonts w:hint="eastAsia" w:ascii="宋体" w:hAnsi="宋体" w:cs="宋体"/>
              </w:rPr>
              <w:t xml:space="preserve">浴室、</w:t>
            </w:r>
            <w:r/>
          </w:p>
          <w:p>
            <w:pPr>
              <w:keepNext/>
              <w:widowControl/>
              <w:rPr>
                <w:rFonts w:hint="eastAsia" w:ascii="宋体" w:hAnsi="宋体" w:cs="宋体"/>
              </w:rPr>
            </w:pPr>
            <w:r>
              <w:rPr>
                <w:rFonts w:hint="eastAsia" w:ascii="宋体" w:hAnsi="宋体" w:cs="宋体"/>
              </w:rPr>
              <w:t xml:space="preserve">办公房区域</w:t>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（1）大厅、楼内公共通道：</w:t>
            </w:r>
            <w:r/>
          </w:p>
          <w:p>
            <w:pPr>
              <w:jc w:val="left"/>
              <w:keepNext/>
              <w:spacing w:line="440" w:lineRule="exact"/>
              <w:widowControl/>
              <w:rPr>
                <w:rFonts w:hint="eastAsia" w:ascii="宋体" w:hAnsi="宋体" w:cs="宋体"/>
              </w:rPr>
            </w:pPr>
            <w:r>
              <w:rPr>
                <w:rFonts w:hint="eastAsia" w:ascii="宋体" w:hAnsi="宋体" w:cs="宋体"/>
              </w:rPr>
              <w:t xml:space="preserve">①公共通道保持干净，无异味、无杂物、无积水，每日至少开展2次清洁作业。</w:t>
            </w:r>
            <w:r/>
          </w:p>
          <w:p>
            <w:pPr>
              <w:jc w:val="left"/>
              <w:keepNext/>
              <w:spacing w:line="440" w:lineRule="exact"/>
              <w:widowControl/>
              <w:rPr>
                <w:rFonts w:hint="eastAsia" w:ascii="宋体" w:hAnsi="宋体" w:cs="宋体"/>
              </w:rPr>
            </w:pPr>
            <w:r>
              <w:rPr>
                <w:rFonts w:hint="eastAsia" w:ascii="宋体" w:hAnsi="宋体" w:cs="宋体"/>
              </w:rPr>
              <w:t xml:space="preserve">②门窗玻璃干净无尘，透光性好，每周至少开展1次清洁作业。</w:t>
            </w:r>
            <w:r/>
          </w:p>
          <w:p>
            <w:pPr>
              <w:jc w:val="left"/>
              <w:keepNext/>
              <w:spacing w:line="440" w:lineRule="exact"/>
              <w:widowControl/>
              <w:rPr>
                <w:rFonts w:hint="eastAsia" w:ascii="宋体" w:hAnsi="宋体" w:cs="宋体"/>
              </w:rPr>
            </w:pPr>
            <w:r>
              <w:rPr>
                <w:rFonts w:hint="eastAsia" w:ascii="宋体" w:hAnsi="宋体" w:cs="宋体"/>
              </w:rPr>
              <w:t xml:space="preserve">③指示牌干净，无污渍，每日至少开展1次清洁作业。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（2）电器、消防等设施设备：</w:t>
            </w:r>
            <w:r/>
          </w:p>
          <w:p>
            <w:pPr>
              <w:jc w:val="left"/>
              <w:keepNext/>
              <w:spacing w:line="440" w:lineRule="exact"/>
              <w:widowControl/>
              <w:rPr>
                <w:rFonts w:hint="eastAsia" w:ascii="宋体" w:hAnsi="宋体" w:cs="宋体"/>
              </w:rPr>
            </w:pPr>
            <w:r>
              <w:rPr>
                <w:rFonts w:hint="eastAsia" w:ascii="宋体" w:hAnsi="宋体" w:cs="宋体"/>
              </w:rPr>
              <w:t xml:space="preserve">①配电箱、设备机房、会议室音视频设备、消防栓及开关插座等保持表面干净，无尘无污迹，每月至少开展1次清洁作业。</w:t>
            </w:r>
            <w:r/>
          </w:p>
          <w:p>
            <w:pPr>
              <w:jc w:val="left"/>
              <w:keepNext/>
              <w:spacing w:line="440" w:lineRule="exact"/>
              <w:widowControl/>
              <w:rPr>
                <w:rFonts w:hint="eastAsia" w:ascii="宋体" w:hAnsi="宋体" w:cs="宋体"/>
              </w:rPr>
            </w:pPr>
            <w:r>
              <w:rPr>
                <w:rFonts w:hint="eastAsia" w:ascii="宋体" w:hAnsi="宋体" w:cs="宋体"/>
              </w:rPr>
              <w:t xml:space="preserve">②监控摄像头、门禁系统等表面光亮，无尘、无斑点，每月至少开展1次清洁作业。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（3）楼梯及楼梯间保持干净、无异味、无杂物、无积水，每日至少开展2次清洁作业。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（4）开水间保持干净、无异味、无杂物、无积水，每日至少开展1次全面清洁作业，工作期间保持不间断巡视，至少每小时巡视一次。</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（5）作业工具间：</w:t>
            </w:r>
            <w:r/>
          </w:p>
          <w:p>
            <w:pPr>
              <w:jc w:val="left"/>
              <w:keepNext/>
              <w:spacing w:line="440" w:lineRule="exact"/>
              <w:widowControl/>
              <w:rPr>
                <w:rFonts w:hint="eastAsia" w:ascii="宋体" w:hAnsi="宋体" w:cs="宋体"/>
              </w:rPr>
            </w:pPr>
            <w:r>
              <w:rPr>
                <w:rFonts w:hint="eastAsia" w:ascii="宋体" w:hAnsi="宋体" w:cs="宋体"/>
              </w:rPr>
              <w:t xml:space="preserve">①保持干净，无异味、无杂物、无积水，每日至少开展1次全面清洁作业。</w:t>
            </w:r>
            <w:r/>
          </w:p>
          <w:p>
            <w:pPr>
              <w:jc w:val="left"/>
              <w:keepNext/>
              <w:spacing w:line="440" w:lineRule="exact"/>
              <w:widowControl/>
              <w:rPr>
                <w:rFonts w:hint="eastAsia" w:ascii="宋体" w:hAnsi="宋体" w:cs="宋体"/>
              </w:rPr>
            </w:pPr>
            <w:r>
              <w:rPr>
                <w:rFonts w:hint="eastAsia" w:ascii="宋体" w:hAnsi="宋体" w:cs="宋体"/>
              </w:rPr>
              <w:t xml:space="preserve">②作业工具摆放整齐有序，表面干净无渍，每日消毒。</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（6）办公楼、教学楼、训练房、宿舍楼、食堂公共卫生间及洗漱间：</w:t>
            </w:r>
            <w:r/>
          </w:p>
          <w:p>
            <w:pPr>
              <w:jc w:val="left"/>
              <w:keepNext/>
              <w:spacing w:line="440" w:lineRule="exact"/>
              <w:widowControl/>
              <w:rPr>
                <w:rFonts w:hint="eastAsia" w:ascii="宋体" w:hAnsi="宋体" w:cs="宋体"/>
              </w:rPr>
            </w:pPr>
            <w:r>
              <w:rPr>
                <w:rFonts w:hint="eastAsia" w:ascii="宋体" w:hAnsi="宋体" w:cs="宋体"/>
              </w:rPr>
              <w:t xml:space="preserve">①保持干净，无异味，垃圾无溢出，每日至少开展2次全面清洁和1次消毒作业，工作期间保持不间断巡视，至少每小时巡视一次。</w:t>
            </w:r>
            <w:r/>
          </w:p>
          <w:p>
            <w:pPr>
              <w:jc w:val="left"/>
              <w:keepNext/>
              <w:spacing w:line="440" w:lineRule="exact"/>
              <w:widowControl/>
              <w:rPr>
                <w:rFonts w:hint="eastAsia" w:ascii="宋体" w:hAnsi="宋体" w:cs="宋体"/>
              </w:rPr>
            </w:pPr>
            <w:r>
              <w:rPr>
                <w:rFonts w:hint="eastAsia" w:ascii="宋体" w:hAnsi="宋体" w:cs="宋体"/>
              </w:rPr>
              <w:t xml:space="preserve">②及时补充厕纸、擦手纸、洗手液等必要用品。</w:t>
            </w:r>
            <w:r/>
          </w:p>
          <w:p>
            <w:pPr>
              <w:jc w:val="left"/>
              <w:keepNext/>
              <w:spacing w:line="440" w:lineRule="exact"/>
              <w:widowControl/>
              <w:rPr>
                <w:rFonts w:hint="eastAsia" w:ascii="宋体" w:hAnsi="宋体" w:cs="宋体"/>
              </w:rPr>
            </w:pPr>
            <w:r>
              <w:rPr>
                <w:rFonts w:hint="eastAsia" w:ascii="宋体" w:hAnsi="宋体" w:cs="宋体"/>
              </w:rPr>
              <w:t xml:space="preserve">③每日两次收垃圾，更换垃圾袋。</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7</w:t>
            </w:r>
            <w:r>
              <w:rPr>
                <w:rFonts w:hint="eastAsia" w:ascii="宋体" w:hAnsi="宋体" w:cs="宋体"/>
              </w:rPr>
              <w:t xml:space="preserve">）平台、屋顶、天沟保持干净，有杂物及时清扫，每月至少开展1次清洁作业。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8</w:t>
            </w:r>
            <w:r>
              <w:rPr>
                <w:rFonts w:hint="eastAsia" w:ascii="宋体" w:hAnsi="宋体" w:cs="宋体"/>
              </w:rPr>
              <w:t xml:space="preserve">）石材地面、内墙做好养护工作，每季度开展1次清洁作业。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w:t>
            </w:r>
            <w:r>
              <w:rPr>
                <w:rFonts w:hint="eastAsia" w:ascii="宋体" w:hAnsi="宋体" w:cs="宋体"/>
                <w:lang w:val="en-US" w:eastAsia="zh-CN"/>
              </w:rPr>
              <w:t xml:space="preserve">9</w:t>
            </w:r>
            <w:r>
              <w:rPr>
                <w:rFonts w:hint="eastAsia" w:ascii="宋体" w:hAnsi="宋体" w:cs="宋体"/>
              </w:rPr>
              <w:t xml:space="preserve">）地毯干净、无油渍、无污渍、无褪色，每月至少开展1次清洁作业。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）约3间办公室内部每日清洁，家具物品表面干净无灰尘，打开水、倒垃圾，灯空调按要求开关等。</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1</w:t>
            </w:r>
            <w:r>
              <w:rPr>
                <w:rFonts w:hint="eastAsia" w:ascii="宋体" w:hAnsi="宋体" w:cs="宋体"/>
              </w:rPr>
              <w:t xml:space="preserve">）法定假期及应急突发事件期间，每日清洁值班室，含办公区域、休息室、卫生间，室内用品及时更换和添补，保持整洁明亮，无污渍、无积水、无浮灰，定期消毒、清洁玻璃等。</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hint="eastAsia" w:ascii="宋体" w:hAnsi="宋体" w:cs="宋体"/>
              </w:rPr>
              <w:t xml:space="preserve">）会议室每日清洁、巡视，定期消毒</w:t>
            </w:r>
            <w:r>
              <w:rPr>
                <w:rFonts w:hint="eastAsia" w:ascii="宋体" w:hAnsi="宋体" w:cs="宋体"/>
                <w:color w:val="000000"/>
              </w:rPr>
              <w:t xml:space="preserve">；</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w:t>
            </w:r>
            <w:r>
              <w:rPr>
                <w:rFonts w:hint="eastAsia" w:ascii="宋体" w:hAnsi="宋体" w:cs="宋体"/>
                <w:color w:val="000000"/>
              </w:rPr>
              <w:t xml:space="preserve">所有办公</w:t>
            </w:r>
            <w:r>
              <w:rPr>
                <w:rFonts w:hint="eastAsia" w:ascii="宋体" w:hAnsi="宋体" w:cs="宋体"/>
              </w:rPr>
              <w:t xml:space="preserve">室(约 3间)各类家</w:t>
            </w:r>
            <w:r>
              <w:rPr>
                <w:rFonts w:hint="eastAsia" w:ascii="宋体" w:hAnsi="宋体" w:cs="宋体"/>
                <w:color w:val="000000"/>
              </w:rPr>
              <w:t xml:space="preserve">俱清洁保养、顶面除尘除渍、内玻璃清洗、杂物清理、地面清洗、植物管养等室内全面保洁一年一次；</w:t>
            </w:r>
            <w:r/>
          </w:p>
        </w:tc>
      </w:tr>
      <w:tr>
        <w:trPr>
          <w:jc w:val="center"/>
        </w:trPr>
        <w:tc>
          <w:tcPr>
            <w:tcW w:w="62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3</w:t>
            </w:r>
            <w:r/>
          </w:p>
        </w:tc>
        <w:tc>
          <w:tcPr>
            <w:tcW w:w="118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公共场地区域保洁</w:t>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（1）每日清扫道路地面、停车场等公共区域2次，保持干净、无杂物、无积水。</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（2）雪、冰冻等恶劣天气时及时清扫积水、积雪，并采取安全防护措施。</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（3）各种路标、宣传栏等保持干净，每月至少开展1次清洁作业。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（4）清洁室外照明设备，每月至少开展1次清洁作业。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（5）绿地内无杂物、无改变用途和破坏、践踏、占用现象，每天至少开展1次巡查。</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color w:val="auto"/>
              </w:rPr>
              <w:t xml:space="preserve">（6）办公区外立面定期清洗、2米以上外窗玻璃擦拭，每年至少开展1次清洗。（各类材质外立面服务标准详见3.4.1）</w:t>
            </w:r>
            <w:r/>
          </w:p>
        </w:tc>
      </w:tr>
      <w:tr>
        <w:trPr>
          <w:jc w:val="center"/>
        </w:trPr>
        <w:tc>
          <w:tcPr>
            <w:tcW w:w="62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4</w:t>
            </w:r>
            <w:r/>
          </w:p>
        </w:tc>
        <w:tc>
          <w:tcPr>
            <w:tcW w:w="1188" w:type="dxa"/>
            <w:vAlign w:val="center"/>
            <w:vMerge w:val="restart"/>
            <w:textDirection w:val="lrTb"/>
            <w:noWrap w:val="false"/>
          </w:tcPr>
          <w:p>
            <w:pPr>
              <w:jc w:val="center"/>
              <w:keepNext/>
              <w:widowControl/>
              <w:rPr>
                <w:rFonts w:hint="eastAsia" w:ascii="宋体" w:hAnsi="宋体" w:cs="宋体"/>
              </w:rPr>
            </w:pPr>
            <w:r>
              <w:rPr>
                <w:rFonts w:hint="eastAsia" w:ascii="宋体" w:hAnsi="宋体" w:cs="宋体"/>
              </w:rPr>
              <w:t xml:space="preserve">垃圾处理</w:t>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（1）在指定位置摆放分类垃圾桶，并在显著处张贴垃圾分类标识。分类垃圾桶和垃圾分类标识根据所在城市的要求设置。</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（2）桶身表面干净无污渍，每日开展至少1次清洁作业。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（3）垃圾分类房保持整洁，无明显异味，每日至少开展1次清洁作业。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（4）化粪池清掏，无明显异味，每季度至少开展1次清洁作业。</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（5）每个工作日内要对楼层产生的垃圾，进行清理分类，并运至垃圾集中堆放点。</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（6）垃圾装袋，日产日清。</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（7）建立垃圾清运台账，交由规范的渠道回收处理。</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（8）做好垃圾分类管理的宣传工作，督促并引导全员参与垃圾分类投放。</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（9）垃圾分类投放管理工作的执行标准，按所在城市的要求执行。</w:t>
            </w:r>
            <w:r/>
          </w:p>
        </w:tc>
      </w:tr>
      <w:tr>
        <w:trPr>
          <w:jc w:val="center"/>
        </w:trPr>
        <w:tc>
          <w:tcPr>
            <w:tcW w:w="62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1188" w:type="dxa"/>
            <w:vAlign w:val="center"/>
            <w:vMerge w:val="continue"/>
            <w:textDirection w:val="lrTb"/>
            <w:noWrap w:val="false"/>
          </w:tcPr>
          <w:p>
            <w:pPr>
              <w:jc w:val="center"/>
              <w:keepNext/>
              <w:widowControl/>
              <w:rPr>
                <w:rFonts w:hint="eastAsia" w:ascii="宋体" w:hAnsi="宋体" w:cs="宋体"/>
              </w:rPr>
            </w:pPr>
            <w:r>
              <w:rPr>
                <w:rFonts w:hint="eastAsia" w:ascii="宋体" w:hAnsi="宋体" w:cs="宋体"/>
              </w:rPr>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（10）每日清洗厨余垃圾桶、清洁其他垃圾收集桶，清洁整理垃圾分类房，严格执行垃圾分类要求。</w:t>
            </w:r>
            <w:r/>
          </w:p>
        </w:tc>
      </w:tr>
      <w:tr>
        <w:trPr>
          <w:jc w:val="center"/>
        </w:trPr>
        <w:tc>
          <w:tcPr>
            <w:tcW w:w="628" w:type="dxa"/>
            <w:vAlign w:val="center"/>
            <w:textDirection w:val="lrTb"/>
            <w:noWrap w:val="false"/>
          </w:tcPr>
          <w:p>
            <w:pPr>
              <w:jc w:val="center"/>
              <w:keepNext/>
              <w:widowControl/>
              <w:rPr>
                <w:rFonts w:hint="eastAsia" w:ascii="宋体" w:hAnsi="宋体" w:cs="宋体"/>
              </w:rPr>
            </w:pPr>
            <w:r>
              <w:rPr>
                <w:rFonts w:hint="eastAsia" w:ascii="宋体" w:hAnsi="宋体" w:cs="宋体"/>
              </w:rPr>
              <w:t xml:space="preserve">5</w:t>
            </w:r>
            <w:r/>
          </w:p>
        </w:tc>
        <w:tc>
          <w:tcPr>
            <w:tcW w:w="1188" w:type="dxa"/>
            <w:vAlign w:val="center"/>
            <w:textDirection w:val="lrTb"/>
            <w:noWrap w:val="false"/>
          </w:tcPr>
          <w:p>
            <w:pPr>
              <w:jc w:val="center"/>
              <w:keepNext/>
              <w:widowControl/>
              <w:rPr>
                <w:rFonts w:hint="eastAsia" w:ascii="宋体" w:hAnsi="宋体" w:cs="宋体"/>
              </w:rPr>
            </w:pPr>
            <w:r>
              <w:rPr>
                <w:rFonts w:hint="eastAsia" w:ascii="宋体" w:hAnsi="宋体" w:cs="宋体"/>
              </w:rPr>
              <w:t xml:space="preserve">卫生消毒</w:t>
            </w:r>
            <w:r/>
          </w:p>
        </w:tc>
        <w:tc>
          <w:tcPr>
            <w:tcW w:w="7642" w:type="dxa"/>
            <w:vAlign w:val="center"/>
            <w:textDirection w:val="lrTb"/>
            <w:noWrap w:val="false"/>
          </w:tcPr>
          <w:p>
            <w:pPr>
              <w:jc w:val="left"/>
              <w:keepNext/>
              <w:spacing w:line="440" w:lineRule="exact"/>
              <w:widowControl/>
              <w:rPr>
                <w:rFonts w:hint="eastAsia" w:ascii="宋体" w:hAnsi="宋体" w:cs="宋体"/>
              </w:rPr>
            </w:pPr>
            <w:r>
              <w:rPr>
                <w:rFonts w:hint="eastAsia" w:ascii="宋体" w:hAnsi="宋体" w:cs="宋体"/>
              </w:rPr>
              <w:t xml:space="preserve">（1）办公楼、教学楼、训练房、宿舍楼、食堂公共场所区域和周围环境预防性卫生消毒，消毒后及时通风，每周至少开展1次作业。</w:t>
            </w:r>
            <w:r/>
          </w:p>
        </w:tc>
      </w:tr>
    </w:tbl>
    <w:p>
      <w:pPr>
        <w:pStyle w:val="958"/>
        <w:jc w:val="both"/>
        <w:spacing w:line="440" w:lineRule="exact"/>
        <w:tabs>
          <w:tab w:val="left" w:pos="1470" w:leader="none"/>
        </w:tabs>
        <w:rPr>
          <w:rFonts w:ascii="Times New Roman" w:hAnsi="Times New Roman" w:eastAsia="宋体"/>
          <w:b/>
          <w:bCs/>
          <w:sz w:val="24"/>
        </w:rPr>
      </w:pPr>
      <w:r>
        <w:rPr>
          <w:rFonts w:ascii="Times New Roman" w:hAnsi="Times New Roman" w:eastAsia="宋体"/>
          <w:b/>
          <w:bCs/>
          <w:sz w:val="24"/>
        </w:rPr>
      </w:r>
      <w:r/>
    </w:p>
    <w:p>
      <w:pPr>
        <w:spacing w:line="360" w:lineRule="auto"/>
        <w:rPr>
          <w:rFonts w:hint="eastAsia" w:ascii="宋体" w:hAnsi="宋体" w:cs="宋体"/>
          <w:b/>
          <w:bCs/>
          <w:color w:val="ff0000"/>
        </w:rPr>
      </w:pPr>
      <w:r>
        <w:rPr>
          <w:rFonts w:hint="eastAsia" w:ascii="宋体" w:hAnsi="宋体" w:cs="宋体"/>
          <w:b/>
          <w:bCs/>
          <w:szCs w:val="21"/>
        </w:rPr>
        <w:t xml:space="preserve">（二）市淮西水利工程管理处</w:t>
      </w:r>
      <w:r/>
    </w:p>
    <w:tbl>
      <w:tblPr>
        <w:tblStyle w:val="819"/>
        <w:tblW w:w="5019" w:type="pct"/>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
        <w:gridCol w:w="1252"/>
        <w:gridCol w:w="7661"/>
      </w:tblGrid>
      <w:tr>
        <w:trPr>
          <w:trHeight w:val="454"/>
        </w:trPr>
        <w:tc>
          <w:tcPr>
            <w:tcW w:w="523"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序号</w:t>
            </w:r>
            <w:r/>
          </w:p>
        </w:tc>
        <w:tc>
          <w:tcPr>
            <w:tcW w:w="1252"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服务内容</w:t>
            </w:r>
            <w:r/>
          </w:p>
        </w:tc>
        <w:tc>
          <w:tcPr>
            <w:tcW w:w="7661" w:type="dxa"/>
            <w:vAlign w:val="center"/>
            <w:textDirection w:val="lrTb"/>
            <w:noWrap w:val="false"/>
          </w:tcPr>
          <w:p>
            <w:pPr>
              <w:jc w:val="center"/>
              <w:spacing w:line="360" w:lineRule="exact"/>
              <w:widowControl/>
              <w:rPr>
                <w:rFonts w:ascii="Times New Roman" w:hAnsi="Times New Roman" w:cs="宋体"/>
                <w:b/>
              </w:rPr>
            </w:pPr>
            <w:r>
              <w:rPr>
                <w:rFonts w:hint="eastAsia" w:ascii="Times New Roman" w:hAnsi="Times New Roman" w:cs="宋体"/>
                <w:b/>
              </w:rPr>
              <w:t xml:space="preserve">服务标准</w:t>
            </w:r>
            <w:r/>
          </w:p>
        </w:tc>
      </w:tr>
      <w:tr>
        <w:trPr>
          <w:cantSplit/>
          <w:trHeight w:val="454"/>
        </w:trPr>
        <w:tc>
          <w:tcPr>
            <w:tcW w:w="523" w:type="dxa"/>
            <w:vAlign w:val="center"/>
            <w:vMerge w:val="restart"/>
            <w:textDirection w:val="lrTb"/>
            <w:noWrap w:val="false"/>
          </w:tcPr>
          <w:p>
            <w:pPr>
              <w:jc w:val="center"/>
              <w:spacing w:line="360" w:lineRule="exact"/>
              <w:widowControl/>
              <w:rPr>
                <w:rFonts w:ascii="Times New Roman" w:hAnsi="Times New Roman" w:cs="宋体"/>
              </w:rPr>
            </w:pPr>
            <w:r>
              <w:rPr>
                <w:rFonts w:hint="eastAsia" w:ascii="Times New Roman" w:hAnsi="Times New Roman" w:cs="宋体"/>
              </w:rPr>
              <w:t xml:space="preserve">1</w:t>
            </w:r>
            <w:r/>
          </w:p>
        </w:tc>
        <w:tc>
          <w:tcPr>
            <w:tcW w:w="1252" w:type="dxa"/>
            <w:vAlign w:val="center"/>
            <w:vMerge w:val="restart"/>
            <w:textDirection w:val="lrTb"/>
            <w:noWrap w:val="false"/>
          </w:tcPr>
          <w:p>
            <w:pPr>
              <w:jc w:val="center"/>
              <w:spacing w:line="360" w:lineRule="exact"/>
              <w:widowControl/>
              <w:rPr>
                <w:rFonts w:ascii="Times New Roman" w:hAnsi="Times New Roman" w:cs="宋体"/>
              </w:rPr>
            </w:pPr>
            <w:r>
              <w:rPr>
                <w:rFonts w:hint="eastAsia" w:ascii="Times New Roman" w:hAnsi="Times New Roman" w:cs="宋体"/>
              </w:rPr>
              <w:t xml:space="preserve">基本要求</w:t>
            </w:r>
            <w:r/>
          </w:p>
        </w:tc>
        <w:tc>
          <w:tcPr>
            <w:tcW w:w="7661" w:type="dxa"/>
            <w:vAlign w:val="center"/>
            <w:textDirection w:val="lrTb"/>
            <w:noWrap w:val="false"/>
          </w:tcPr>
          <w:p>
            <w:pPr>
              <w:jc w:val="left"/>
              <w:spacing w:line="360" w:lineRule="exact"/>
              <w:widowControl/>
              <w:rPr>
                <w:rFonts w:ascii="Times New Roman" w:hAnsi="Times New Roman" w:cs="宋体"/>
                <w:color w:val="000000"/>
              </w:rPr>
            </w:pPr>
            <w:r>
              <w:rPr>
                <w:rFonts w:hint="eastAsia" w:ascii="Times New Roman" w:hAnsi="Times New Roman" w:cs="宋体"/>
                <w:color w:val="000000"/>
              </w:rPr>
              <w:t xml:space="preserve">（1）人员</w:t>
            </w:r>
            <w:r>
              <w:rPr>
                <w:rFonts w:hint="eastAsia" w:ascii="宋体" w:hAnsi="宋体" w:cs="宋体"/>
                <w:szCs w:val="21"/>
              </w:rPr>
              <w:t xml:space="preserve">上岗期间严格遵守上岗纪律，严禁酒后上岗。人员请假期间，物业需安排其它人员到岗，并按时完成保洁工作。</w:t>
            </w:r>
            <w:r/>
          </w:p>
        </w:tc>
      </w:tr>
      <w:tr>
        <w:trPr>
          <w:cantSplit/>
          <w:trHeight w:val="454"/>
        </w:trPr>
        <w:tc>
          <w:tcPr>
            <w:tcW w:w="523"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252"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7661" w:type="dxa"/>
            <w:vAlign w:val="center"/>
            <w:textDirection w:val="lrTb"/>
            <w:noWrap w:val="false"/>
          </w:tcPr>
          <w:p>
            <w:pPr>
              <w:jc w:val="left"/>
              <w:spacing w:line="360" w:lineRule="exact"/>
              <w:widowControl/>
              <w:rPr>
                <w:rFonts w:ascii="Times New Roman" w:hAnsi="Times New Roman" w:cs="宋体"/>
              </w:rPr>
            </w:pPr>
            <w:r>
              <w:rPr>
                <w:rFonts w:hint="eastAsia" w:ascii="Times New Roman" w:hAnsi="Times New Roman" w:cs="宋体"/>
              </w:rPr>
              <w:t xml:space="preserve">（2）</w:t>
            </w:r>
            <w:r>
              <w:rPr>
                <w:rFonts w:hint="eastAsia" w:ascii="宋体" w:hAnsi="宋体" w:cs="宋体"/>
                <w:szCs w:val="21"/>
              </w:rPr>
              <w:t xml:space="preserve">严格遵守管理处相关规章制度。</w:t>
            </w:r>
            <w:r/>
          </w:p>
        </w:tc>
      </w:tr>
      <w:tr>
        <w:trPr>
          <w:cantSplit/>
          <w:trHeight w:val="454"/>
        </w:trPr>
        <w:tc>
          <w:tcPr>
            <w:tcW w:w="523" w:type="dxa"/>
            <w:vAlign w:val="center"/>
            <w:textDirection w:val="lrTb"/>
            <w:noWrap w:val="false"/>
          </w:tcPr>
          <w:p>
            <w:pPr>
              <w:jc w:val="center"/>
              <w:spacing w:line="360" w:lineRule="exact"/>
              <w:widowControl/>
              <w:rPr>
                <w:rFonts w:hint="eastAsia" w:ascii="Times New Roman" w:hAnsi="Times New Roman" w:cs="宋体"/>
              </w:rPr>
            </w:pPr>
            <w:r>
              <w:rPr>
                <w:rFonts w:hint="eastAsia" w:ascii="Times New Roman" w:hAnsi="Times New Roman" w:cs="宋体"/>
              </w:rPr>
              <w:t xml:space="preserve">2</w:t>
            </w:r>
            <w:r/>
          </w:p>
        </w:tc>
        <w:tc>
          <w:tcPr>
            <w:tcW w:w="1252" w:type="dxa"/>
            <w:vAlign w:val="center"/>
            <w:textDirection w:val="lrTb"/>
            <w:noWrap w:val="false"/>
          </w:tcPr>
          <w:p>
            <w:pPr>
              <w:jc w:val="center"/>
              <w:spacing w:line="360" w:lineRule="exact"/>
              <w:widowControl/>
              <w:rPr>
                <w:rFonts w:ascii="Times New Roman" w:hAnsi="Times New Roman" w:cs="宋体"/>
              </w:rPr>
            </w:pPr>
            <w:r>
              <w:rPr>
                <w:rFonts w:hint="eastAsia" w:ascii="Times New Roman" w:hAnsi="Times New Roman" w:cs="宋体"/>
              </w:rPr>
              <w:t xml:space="preserve">保洁</w:t>
            </w:r>
            <w:r/>
          </w:p>
        </w:tc>
        <w:tc>
          <w:tcPr>
            <w:tcW w:w="7661" w:type="dxa"/>
            <w:vAlign w:val="center"/>
            <w:textDirection w:val="lrTb"/>
            <w:noWrap w:val="false"/>
          </w:tcPr>
          <w:p>
            <w:pPr>
              <w:jc w:val="left"/>
              <w:spacing w:line="360" w:lineRule="exact"/>
              <w:widowControl/>
              <w:rPr>
                <w:rFonts w:ascii="Times New Roman" w:hAnsi="Times New Roman" w:cs="宋体"/>
              </w:rPr>
            </w:pPr>
            <w:r>
              <w:rPr>
                <w:rFonts w:hint="eastAsia" w:ascii="Times New Roman" w:hAnsi="Times New Roman" w:cs="宋体"/>
              </w:rPr>
              <w:t xml:space="preserve">保洁范围内</w:t>
            </w:r>
            <w:r>
              <w:rPr>
                <w:rFonts w:ascii="宋体" w:hAnsi="宋体" w:cs="宋体"/>
                <w:szCs w:val="21"/>
              </w:rPr>
              <w:t xml:space="preserve">每天清扫一次，做到干净、敞亮、无灰尘、无纸屑。遇特殊情况（如会议、迎接上级检查、观摩等），按要求，集中调配或增加人力、物力，配合完成</w:t>
            </w:r>
            <w:r>
              <w:rPr>
                <w:rFonts w:hint="eastAsia" w:ascii="宋体" w:hAnsi="宋体" w:cs="宋体"/>
                <w:szCs w:val="21"/>
              </w:rPr>
              <w:t xml:space="preserve">采购人</w:t>
            </w:r>
            <w:r>
              <w:rPr>
                <w:rFonts w:ascii="宋体" w:hAnsi="宋体" w:cs="宋体"/>
                <w:szCs w:val="21"/>
              </w:rPr>
              <w:t xml:space="preserve">其提出的特殊物业服务要求。</w:t>
            </w:r>
            <w:r/>
          </w:p>
        </w:tc>
      </w:tr>
    </w:tbl>
    <w:p>
      <w:r/>
      <w:r/>
    </w:p>
    <w:p>
      <w:pPr>
        <w:pStyle w:val="943"/>
      </w:pPr>
      <w:r/>
      <w:r/>
    </w:p>
    <w:p>
      <w:pPr>
        <w:pStyle w:val="958"/>
        <w:jc w:val="both"/>
        <w:rPr>
          <w:rFonts w:ascii="Times New Roman" w:hAnsi="Times New Roman" w:eastAsia="宋体"/>
          <w:b/>
          <w:bCs/>
          <w:sz w:val="24"/>
        </w:rPr>
      </w:pPr>
      <w:r>
        <w:rPr>
          <w:rFonts w:hint="eastAsia" w:ascii="Times New Roman" w:hAnsi="Times New Roman" w:eastAsia="宋体"/>
          <w:b/>
          <w:bCs/>
          <w:sz w:val="24"/>
        </w:rPr>
        <w:t xml:space="preserve">3.4.1具体清洁要求</w:t>
      </w:r>
      <w:r/>
    </w:p>
    <w:p>
      <w:pPr>
        <w:pStyle w:val="958"/>
        <w:jc w:val="both"/>
        <w:spacing w:line="400" w:lineRule="exact"/>
        <w:rPr>
          <w:rFonts w:ascii="宋体" w:hAnsi="宋体" w:eastAsia="宋体" w:cs="宋体"/>
          <w:b/>
          <w:bCs/>
          <w:sz w:val="21"/>
        </w:rPr>
      </w:pPr>
      <w:r>
        <w:rPr>
          <w:rFonts w:hint="eastAsia" w:ascii="宋体" w:hAnsi="宋体" w:eastAsia="宋体" w:cs="宋体"/>
          <w:b/>
          <w:bCs/>
          <w:sz w:val="21"/>
        </w:rPr>
        <w:t xml:space="preserve">（一）宿迁市体育运动学校</w:t>
      </w:r>
      <w:r/>
    </w:p>
    <w:tbl>
      <w:tblPr>
        <w:tblStyle w:val="819"/>
        <w:tblW w:w="5026" w:type="pct"/>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7"/>
        <w:gridCol w:w="1246"/>
        <w:gridCol w:w="7656"/>
      </w:tblGrid>
      <w:tr>
        <w:trPr>
          <w:trHeight w:val="454"/>
        </w:trPr>
        <w:tc>
          <w:tcPr>
            <w:tcW w:w="54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tcW w:w="124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材质</w:t>
            </w:r>
            <w:r/>
          </w:p>
        </w:tc>
        <w:tc>
          <w:tcPr>
            <w:tcW w:w="7657"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清洁要求</w:t>
            </w:r>
            <w:r/>
          </w:p>
        </w:tc>
      </w:tr>
      <w:tr>
        <w:trPr>
          <w:cantSplit/>
          <w:trHeight w:val="363"/>
        </w:trPr>
        <w:tc>
          <w:tcPr>
            <w:tcW w:w="547"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1</w:t>
            </w:r>
            <w:r/>
          </w:p>
        </w:tc>
        <w:tc>
          <w:tcPr>
            <w:tcW w:w="124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瓷砖地面</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（1）日常清洁：推尘，保持地面干净无杂物。</w:t>
            </w:r>
            <w:r/>
          </w:p>
        </w:tc>
      </w:tr>
      <w:tr>
        <w:trPr>
          <w:cantSplit/>
          <w:trHeight w:val="375"/>
        </w:trPr>
        <w:tc>
          <w:tcPr>
            <w:tcW w:w="547"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（2）深度清洁：使用洗洁精或肥皂水清理。</w:t>
            </w:r>
            <w:r/>
          </w:p>
        </w:tc>
      </w:tr>
      <w:tr>
        <w:trPr>
          <w:cantSplit/>
          <w:trHeight w:val="454"/>
        </w:trPr>
        <w:tc>
          <w:tcPr>
            <w:tcW w:w="547"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2</w:t>
            </w:r>
            <w:r/>
          </w:p>
        </w:tc>
        <w:tc>
          <w:tcPr>
            <w:tcW w:w="124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石材地面</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（1）根据各区域的人流量及地面的实际磨损程度制定地面保养计划。</w:t>
            </w:r>
            <w:r/>
          </w:p>
        </w:tc>
      </w:tr>
      <w:tr>
        <w:trPr>
          <w:cantSplit/>
          <w:trHeight w:val="454"/>
        </w:trPr>
        <w:tc>
          <w:tcPr>
            <w:tcW w:w="547"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（2）使用中性清洁剂清洁，避免使用强酸或强碱清洁剂，定期进行基础维护。</w:t>
            </w:r>
            <w:r/>
          </w:p>
        </w:tc>
      </w:tr>
      <w:tr>
        <w:trPr>
          <w:cantSplit/>
          <w:trHeight w:val="454"/>
        </w:trPr>
        <w:tc>
          <w:tcPr>
            <w:tcW w:w="547"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3</w:t>
            </w:r>
            <w:r/>
          </w:p>
        </w:tc>
        <w:tc>
          <w:tcPr>
            <w:tcW w:w="1246" w:type="dxa"/>
            <w:vAlign w:val="center"/>
            <w:vMerge w:val="restart"/>
            <w:textDirection w:val="lrTb"/>
            <w:noWrap w:val="false"/>
          </w:tcPr>
          <w:p>
            <w:pPr>
              <w:rPr>
                <w:rFonts w:hint="eastAsia" w:ascii="宋体" w:hAnsi="宋体" w:cs="宋体"/>
                <w:szCs w:val="21"/>
              </w:rPr>
            </w:pPr>
            <w:r>
              <w:rPr>
                <w:rFonts w:hint="eastAsia" w:ascii="宋体" w:hAnsi="宋体" w:cs="宋体"/>
                <w:szCs w:val="21"/>
              </w:rPr>
              <w:t xml:space="preserve">地板地面</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（1）定期保养。使用中性清洁剂清洁，避免使用强酸或强碱清洁剂，定期进行基础维护。</w:t>
            </w:r>
            <w:r/>
          </w:p>
        </w:tc>
      </w:tr>
      <w:tr>
        <w:trPr>
          <w:cantSplit/>
          <w:trHeight w:val="454"/>
        </w:trPr>
        <w:tc>
          <w:tcPr>
            <w:tcW w:w="547"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1246" w:type="dxa"/>
            <w:vAlign w:val="center"/>
            <w:vMerge w:val="continue"/>
            <w:textDirection w:val="lrTb"/>
            <w:noWrap w:val="false"/>
          </w:tcPr>
          <w:p>
            <w:pPr>
              <w:rPr>
                <w:rFonts w:hint="eastAsia" w:ascii="宋体" w:hAnsi="宋体" w:cs="宋体"/>
                <w:szCs w:val="21"/>
              </w:rPr>
            </w:pPr>
            <w:r>
              <w:rPr>
                <w:rFonts w:hint="eastAsia" w:ascii="宋体" w:hAnsi="宋体" w:cs="宋体"/>
                <w:szCs w:val="21"/>
              </w:rPr>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（2）日常维护。使用湿润的拖把清洁，污染严重时局部清洁，每月对地板进行打蜡处理。</w:t>
            </w:r>
            <w:r/>
          </w:p>
        </w:tc>
      </w:tr>
      <w:tr>
        <w:trPr>
          <w:trHeight w:val="454"/>
        </w:trPr>
        <w:tc>
          <w:tcPr>
            <w:tcW w:w="547" w:type="dxa"/>
            <w:vAlign w:val="center"/>
            <w:textDirection w:val="lrTb"/>
            <w:noWrap w:val="false"/>
          </w:tcPr>
          <w:p>
            <w:pPr>
              <w:rPr>
                <w:rFonts w:hint="eastAsia" w:ascii="宋体" w:hAnsi="宋体" w:cs="宋体"/>
                <w:szCs w:val="21"/>
              </w:rPr>
            </w:pPr>
            <w:r>
              <w:rPr>
                <w:rFonts w:hint="eastAsia" w:ascii="宋体" w:hAnsi="宋体" w:cs="宋体"/>
                <w:szCs w:val="21"/>
              </w:rPr>
              <w:t xml:space="preserve">4</w:t>
            </w:r>
            <w:r/>
          </w:p>
        </w:tc>
        <w:tc>
          <w:tcPr>
            <w:tcW w:w="1246" w:type="dxa"/>
            <w:vAlign w:val="center"/>
            <w:textDirection w:val="lrTb"/>
            <w:noWrap w:val="false"/>
          </w:tcPr>
          <w:p>
            <w:pPr>
              <w:rPr>
                <w:rFonts w:hint="eastAsia" w:ascii="宋体" w:hAnsi="宋体" w:cs="宋体"/>
                <w:szCs w:val="21"/>
              </w:rPr>
            </w:pPr>
            <w:r>
              <w:rPr>
                <w:rFonts w:hint="eastAsia" w:ascii="宋体" w:hAnsi="宋体" w:cs="宋体"/>
                <w:szCs w:val="21"/>
              </w:rPr>
              <w:t xml:space="preserve">乳胶漆内墙</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有污渍时用半干布擦拭。</w:t>
            </w:r>
            <w:r/>
          </w:p>
        </w:tc>
      </w:tr>
      <w:tr>
        <w:trPr>
          <w:trHeight w:val="454"/>
        </w:trPr>
        <w:tc>
          <w:tcPr>
            <w:tcW w:w="547" w:type="dxa"/>
            <w:vAlign w:val="center"/>
            <w:textDirection w:val="lrTb"/>
            <w:noWrap w:val="false"/>
          </w:tcPr>
          <w:p>
            <w:pPr>
              <w:rPr>
                <w:rFonts w:hint="eastAsia" w:ascii="宋体" w:hAnsi="宋体" w:cs="宋体"/>
                <w:szCs w:val="21"/>
              </w:rPr>
            </w:pPr>
            <w:r>
              <w:rPr>
                <w:rFonts w:hint="eastAsia" w:ascii="宋体" w:hAnsi="宋体" w:cs="宋体"/>
                <w:szCs w:val="21"/>
              </w:rPr>
              <w:t xml:space="preserve">5</w:t>
            </w:r>
            <w:r/>
          </w:p>
        </w:tc>
        <w:tc>
          <w:tcPr>
            <w:tcW w:w="1246" w:type="dxa"/>
            <w:vAlign w:val="center"/>
            <w:textDirection w:val="lrTb"/>
            <w:noWrap w:val="false"/>
          </w:tcPr>
          <w:p>
            <w:pPr>
              <w:rPr>
                <w:rFonts w:hint="eastAsia" w:ascii="宋体" w:hAnsi="宋体" w:cs="宋体"/>
                <w:szCs w:val="21"/>
              </w:rPr>
            </w:pPr>
            <w:r>
              <w:rPr>
                <w:rFonts w:hint="eastAsia" w:ascii="宋体" w:hAnsi="宋体" w:cs="宋体"/>
                <w:szCs w:val="21"/>
              </w:rPr>
              <w:t xml:space="preserve">木饰面内墙</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有污渍时用中性清洁剂、半干布擦拭。</w:t>
            </w:r>
            <w:r/>
          </w:p>
        </w:tc>
      </w:tr>
      <w:tr>
        <w:trPr>
          <w:trHeight w:val="589"/>
        </w:trPr>
        <w:tc>
          <w:tcPr>
            <w:tcW w:w="547" w:type="dxa"/>
            <w:vAlign w:val="center"/>
            <w:textDirection w:val="lrTb"/>
            <w:noWrap w:val="false"/>
          </w:tcPr>
          <w:p>
            <w:pPr>
              <w:rPr>
                <w:rFonts w:hint="eastAsia" w:ascii="宋体" w:hAnsi="宋体" w:cs="宋体"/>
                <w:szCs w:val="21"/>
              </w:rPr>
            </w:pPr>
            <w:r>
              <w:rPr>
                <w:rFonts w:hint="eastAsia" w:ascii="宋体" w:hAnsi="宋体" w:cs="宋体"/>
                <w:szCs w:val="21"/>
              </w:rPr>
              <w:t xml:space="preserve">6</w:t>
            </w:r>
            <w:r/>
          </w:p>
        </w:tc>
        <w:tc>
          <w:tcPr>
            <w:tcW w:w="1246" w:type="dxa"/>
            <w:vAlign w:val="center"/>
            <w:textDirection w:val="lrTb"/>
            <w:noWrap w:val="false"/>
          </w:tcPr>
          <w:p>
            <w:pPr>
              <w:rPr>
                <w:rFonts w:hint="eastAsia" w:ascii="宋体" w:hAnsi="宋体" w:cs="宋体"/>
                <w:szCs w:val="21"/>
              </w:rPr>
            </w:pPr>
            <w:r>
              <w:rPr>
                <w:rFonts w:hint="eastAsia" w:ascii="宋体" w:hAnsi="宋体" w:cs="宋体"/>
                <w:szCs w:val="21"/>
              </w:rPr>
              <w:t xml:space="preserve">石材内墙</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有污渍时用半干布擦拭。</w:t>
            </w:r>
            <w:r/>
          </w:p>
        </w:tc>
      </w:tr>
      <w:tr>
        <w:trPr>
          <w:trHeight w:val="271"/>
        </w:trPr>
        <w:tc>
          <w:tcPr>
            <w:tcW w:w="547" w:type="dxa"/>
            <w:vAlign w:val="center"/>
            <w:textDirection w:val="lrTb"/>
            <w:noWrap w:val="false"/>
          </w:tcPr>
          <w:p>
            <w:pPr>
              <w:rPr>
                <w:rFonts w:hint="eastAsia" w:ascii="宋体" w:hAnsi="宋体" w:cs="宋体"/>
                <w:szCs w:val="21"/>
              </w:rPr>
            </w:pPr>
            <w:r>
              <w:rPr>
                <w:rFonts w:hint="eastAsia" w:ascii="宋体" w:hAnsi="宋体" w:cs="宋体"/>
                <w:szCs w:val="21"/>
              </w:rPr>
              <w:t xml:space="preserve">7</w:t>
            </w:r>
            <w:r/>
          </w:p>
        </w:tc>
        <w:tc>
          <w:tcPr>
            <w:tcW w:w="1246" w:type="dxa"/>
            <w:vAlign w:val="center"/>
            <w:textDirection w:val="lrTb"/>
            <w:noWrap w:val="false"/>
          </w:tcPr>
          <w:p>
            <w:pPr>
              <w:rPr>
                <w:rFonts w:hint="eastAsia" w:ascii="宋体" w:hAnsi="宋体" w:cs="宋体"/>
                <w:szCs w:val="21"/>
              </w:rPr>
            </w:pPr>
            <w:r>
              <w:rPr>
                <w:rFonts w:hint="eastAsia" w:ascii="宋体" w:hAnsi="宋体" w:cs="宋体"/>
                <w:szCs w:val="21"/>
              </w:rPr>
              <w:t xml:space="preserve">金属板内墙</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有污渍时用半干布擦拭。</w:t>
            </w:r>
            <w:r/>
          </w:p>
        </w:tc>
      </w:tr>
      <w:tr>
        <w:trPr>
          <w:trHeight w:val="385"/>
        </w:trPr>
        <w:tc>
          <w:tcPr>
            <w:tcW w:w="547" w:type="dxa"/>
            <w:vAlign w:val="center"/>
            <w:textDirection w:val="lrTb"/>
            <w:noWrap w:val="false"/>
          </w:tcPr>
          <w:p>
            <w:pPr>
              <w:rPr>
                <w:rFonts w:hint="eastAsia" w:ascii="宋体" w:hAnsi="宋体" w:cs="宋体"/>
                <w:szCs w:val="21"/>
              </w:rPr>
            </w:pPr>
            <w:r>
              <w:rPr>
                <w:rFonts w:hint="eastAsia" w:ascii="宋体" w:hAnsi="宋体" w:cs="宋体"/>
                <w:szCs w:val="21"/>
              </w:rPr>
              <w:t xml:space="preserve">8</w:t>
            </w:r>
            <w:r/>
          </w:p>
        </w:tc>
        <w:tc>
          <w:tcPr>
            <w:tcW w:w="1246" w:type="dxa"/>
            <w:vAlign w:val="center"/>
            <w:textDirection w:val="lrTb"/>
            <w:noWrap w:val="false"/>
          </w:tcPr>
          <w:p>
            <w:pPr>
              <w:rPr>
                <w:rFonts w:hint="eastAsia" w:ascii="宋体" w:hAnsi="宋体" w:cs="宋体"/>
                <w:szCs w:val="21"/>
              </w:rPr>
            </w:pPr>
            <w:r>
              <w:rPr>
                <w:rFonts w:hint="eastAsia" w:ascii="宋体" w:hAnsi="宋体" w:cs="宋体"/>
                <w:szCs w:val="21"/>
              </w:rPr>
              <w:t xml:space="preserve">外墙</w:t>
            </w:r>
            <w:r/>
          </w:p>
        </w:tc>
        <w:tc>
          <w:tcPr>
            <w:tcW w:w="7657" w:type="dxa"/>
            <w:vAlign w:val="center"/>
            <w:textDirection w:val="lrTb"/>
            <w:noWrap w:val="false"/>
          </w:tcPr>
          <w:p>
            <w:pPr>
              <w:rPr>
                <w:rFonts w:hint="eastAsia" w:ascii="宋体" w:hAnsi="宋体" w:cs="宋体"/>
                <w:szCs w:val="21"/>
              </w:rPr>
            </w:pPr>
            <w:r>
              <w:rPr>
                <w:rFonts w:hint="eastAsia" w:ascii="宋体" w:hAnsi="宋体" w:cs="宋体"/>
                <w:szCs w:val="21"/>
              </w:rPr>
              <w:t xml:space="preserve">部分有污渍及时清洗。</w:t>
            </w:r>
            <w:r/>
          </w:p>
        </w:tc>
      </w:tr>
    </w:tbl>
    <w:p>
      <w:pPr>
        <w:pStyle w:val="958"/>
        <w:jc w:val="both"/>
        <w:spacing w:line="400" w:lineRule="exact"/>
        <w:rPr>
          <w:rFonts w:hint="eastAsia" w:ascii="宋体" w:hAnsi="宋体" w:eastAsia="宋体" w:cs="宋体"/>
          <w:b/>
          <w:bCs/>
          <w:sz w:val="21"/>
        </w:rPr>
      </w:pPr>
      <w:r>
        <w:rPr>
          <w:rFonts w:hint="eastAsia" w:ascii="宋体" w:hAnsi="宋体" w:eastAsia="宋体" w:cs="宋体"/>
          <w:b/>
          <w:bCs/>
          <w:sz w:val="21"/>
        </w:rPr>
      </w:r>
      <w:r/>
    </w:p>
    <w:p>
      <w:pPr>
        <w:spacing w:line="360" w:lineRule="auto"/>
        <w:rPr>
          <w:rFonts w:ascii="宋体" w:hAnsi="宋体" w:cs="宋体"/>
          <w:b/>
          <w:bCs/>
          <w:color w:val="ff0000"/>
        </w:rPr>
      </w:pPr>
      <w:r>
        <w:rPr>
          <w:rFonts w:hint="eastAsia" w:ascii="宋体" w:hAnsi="宋体" w:cs="宋体"/>
          <w:b/>
          <w:bCs/>
          <w:szCs w:val="21"/>
        </w:rPr>
        <w:t xml:space="preserve">（二）市淮西水利工程管理处</w:t>
      </w:r>
      <w:r/>
    </w:p>
    <w:tbl>
      <w:tblPr>
        <w:tblStyle w:val="819"/>
        <w:tblW w:w="504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
        <w:gridCol w:w="1200"/>
        <w:gridCol w:w="7698"/>
      </w:tblGrid>
      <w:tr>
        <w:trPr>
          <w:jc w:val="center"/>
          <w:trHeight w:val="454"/>
        </w:trPr>
        <w:tc>
          <w:tcPr>
            <w:tcW w:w="587" w:type="dxa"/>
            <w:vAlign w:val="center"/>
            <w:textDirection w:val="lrTb"/>
            <w:noWrap w:val="false"/>
          </w:tcPr>
          <w:p>
            <w:pPr>
              <w:jc w:val="center"/>
              <w:spacing w:line="360" w:lineRule="auto"/>
              <w:rPr>
                <w:rFonts w:ascii="Times New Roman" w:hAnsi="Times New Roman" w:cs="宋体"/>
                <w:b/>
                <w:bCs/>
              </w:rPr>
            </w:pPr>
            <w:r>
              <w:rPr>
                <w:rFonts w:hint="eastAsia" w:ascii="Times New Roman" w:hAnsi="Times New Roman" w:cs="宋体"/>
                <w:b/>
                <w:bCs/>
              </w:rPr>
              <w:t xml:space="preserve">序号</w:t>
            </w:r>
            <w:r/>
          </w:p>
        </w:tc>
        <w:tc>
          <w:tcPr>
            <w:tcW w:w="1200" w:type="dxa"/>
            <w:vAlign w:val="center"/>
            <w:textDirection w:val="lrTb"/>
            <w:noWrap w:val="false"/>
          </w:tcPr>
          <w:p>
            <w:pPr>
              <w:jc w:val="center"/>
              <w:spacing w:line="360" w:lineRule="auto"/>
              <w:rPr>
                <w:rFonts w:ascii="Times New Roman" w:hAnsi="Times New Roman" w:cs="宋体"/>
                <w:b/>
                <w:bCs/>
              </w:rPr>
            </w:pPr>
            <w:r>
              <w:rPr>
                <w:rFonts w:hint="eastAsia" w:ascii="Times New Roman" w:hAnsi="Times New Roman" w:cs="宋体"/>
                <w:b/>
                <w:bCs/>
              </w:rPr>
              <w:t xml:space="preserve">材质</w:t>
            </w:r>
            <w:r/>
          </w:p>
        </w:tc>
        <w:tc>
          <w:tcPr>
            <w:tcW w:w="7698" w:type="dxa"/>
            <w:vAlign w:val="center"/>
            <w:textDirection w:val="lrTb"/>
            <w:noWrap w:val="false"/>
          </w:tcPr>
          <w:p>
            <w:pPr>
              <w:jc w:val="center"/>
              <w:spacing w:line="360" w:lineRule="auto"/>
              <w:rPr>
                <w:rFonts w:ascii="Times New Roman" w:hAnsi="Times New Roman" w:cs="宋体"/>
                <w:b/>
                <w:bCs/>
              </w:rPr>
            </w:pPr>
            <w:r>
              <w:rPr>
                <w:rFonts w:hint="eastAsia" w:ascii="Times New Roman" w:hAnsi="Times New Roman" w:cs="宋体"/>
                <w:b/>
                <w:bCs/>
              </w:rPr>
              <w:t xml:space="preserve">清洁要求</w:t>
            </w:r>
            <w:r/>
          </w:p>
        </w:tc>
      </w:tr>
      <w:tr>
        <w:trPr>
          <w:cantSplit/>
          <w:jc w:val="center"/>
          <w:trHeight w:val="454"/>
        </w:trPr>
        <w:tc>
          <w:tcPr>
            <w:tcW w:w="587" w:type="dxa"/>
            <w:vAlign w:val="center"/>
            <w:vMerge w:val="restart"/>
            <w:textDirection w:val="lrTb"/>
            <w:noWrap w:val="false"/>
          </w:tcPr>
          <w:p>
            <w:pPr>
              <w:jc w:val="center"/>
              <w:spacing w:line="360" w:lineRule="auto"/>
              <w:rPr>
                <w:rFonts w:ascii="Times New Roman" w:hAnsi="Times New Roman" w:cs="宋体"/>
              </w:rPr>
            </w:pPr>
            <w:r>
              <w:rPr>
                <w:rFonts w:hint="eastAsia" w:ascii="Times New Roman" w:hAnsi="Times New Roman" w:cs="宋体"/>
              </w:rPr>
              <w:t xml:space="preserve">1</w:t>
            </w:r>
            <w:r/>
          </w:p>
        </w:tc>
        <w:tc>
          <w:tcPr>
            <w:tcW w:w="1200" w:type="dxa"/>
            <w:vAlign w:val="center"/>
            <w:vMerge w:val="restart"/>
            <w:textDirection w:val="lrTb"/>
            <w:noWrap w:val="false"/>
          </w:tcPr>
          <w:p>
            <w:pPr>
              <w:spacing w:line="360" w:lineRule="auto"/>
              <w:rPr>
                <w:rFonts w:ascii="Times New Roman" w:hAnsi="Times New Roman" w:cs="宋体"/>
              </w:rPr>
            </w:pPr>
            <w:r>
              <w:rPr>
                <w:rFonts w:hint="eastAsia" w:ascii="Times New Roman" w:hAnsi="Times New Roman" w:cs="宋体"/>
              </w:rPr>
              <w:t xml:space="preserve">瓷砖地面</w:t>
            </w:r>
            <w:r/>
          </w:p>
        </w:tc>
        <w:tc>
          <w:tcPr>
            <w:tcW w:w="7698" w:type="dxa"/>
            <w:vAlign w:val="center"/>
            <w:textDirection w:val="lrTb"/>
            <w:noWrap w:val="false"/>
          </w:tcPr>
          <w:p>
            <w:pPr>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（1）日常清洁：推尘，保持地面干净无杂物。</w:t>
            </w:r>
            <w:r/>
          </w:p>
        </w:tc>
      </w:tr>
      <w:tr>
        <w:trPr>
          <w:cantSplit/>
          <w:jc w:val="center"/>
          <w:trHeight w:val="454"/>
        </w:trPr>
        <w:tc>
          <w:tcPr>
            <w:tcW w:w="587" w:type="dxa"/>
            <w:vAlign w:val="center"/>
            <w:vMerge w:val="continue"/>
            <w:textDirection w:val="lrTb"/>
            <w:noWrap w:val="false"/>
          </w:tcPr>
          <w:p>
            <w:pPr>
              <w:jc w:val="center"/>
              <w:spacing w:line="360" w:lineRule="auto"/>
              <w:rPr>
                <w:rFonts w:ascii="Times New Roman" w:hAnsi="Times New Roman" w:cs="宋体"/>
              </w:rPr>
            </w:pPr>
            <w:r>
              <w:rPr>
                <w:rFonts w:ascii="Times New Roman" w:hAnsi="Times New Roman" w:cs="宋体"/>
              </w:rPr>
            </w:r>
            <w:r/>
          </w:p>
        </w:tc>
        <w:tc>
          <w:tcPr>
            <w:tcW w:w="1200" w:type="dxa"/>
            <w:vAlign w:val="center"/>
            <w:vMerge w:val="continue"/>
            <w:textDirection w:val="lrTb"/>
            <w:noWrap w:val="false"/>
          </w:tcPr>
          <w:p>
            <w:pPr>
              <w:spacing w:line="360" w:lineRule="auto"/>
              <w:rPr>
                <w:rFonts w:ascii="Times New Roman" w:hAnsi="Times New Roman" w:cs="宋体"/>
              </w:rPr>
            </w:pPr>
            <w:r>
              <w:rPr>
                <w:rFonts w:ascii="Times New Roman" w:hAnsi="Times New Roman" w:cs="宋体"/>
              </w:rPr>
            </w:r>
            <w:r/>
          </w:p>
        </w:tc>
        <w:tc>
          <w:tcPr>
            <w:tcW w:w="7698" w:type="dxa"/>
            <w:vAlign w:val="center"/>
            <w:textDirection w:val="lrTb"/>
            <w:noWrap w:val="false"/>
          </w:tcPr>
          <w:p>
            <w:pPr>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（2）深度清洁：使用洗洁精或肥皂水清理。</w:t>
            </w:r>
            <w:r/>
          </w:p>
        </w:tc>
      </w:tr>
      <w:tr>
        <w:trPr>
          <w:cantSplit/>
          <w:jc w:val="center"/>
          <w:trHeight w:val="605"/>
        </w:trPr>
        <w:tc>
          <w:tcPr>
            <w:tcW w:w="587" w:type="dxa"/>
            <w:vAlign w:val="center"/>
            <w:textDirection w:val="lrTb"/>
            <w:noWrap w:val="false"/>
          </w:tcPr>
          <w:p>
            <w:pPr>
              <w:jc w:val="center"/>
              <w:spacing w:line="360" w:lineRule="auto"/>
              <w:rPr>
                <w:rFonts w:ascii="Times New Roman" w:hAnsi="Times New Roman" w:cs="宋体"/>
              </w:rPr>
            </w:pPr>
            <w:r>
              <w:rPr>
                <w:rFonts w:hint="eastAsia" w:ascii="Times New Roman" w:hAnsi="Times New Roman" w:cs="宋体"/>
              </w:rPr>
              <w:t xml:space="preserve">2</w:t>
            </w:r>
            <w:r/>
          </w:p>
        </w:tc>
        <w:tc>
          <w:tcPr>
            <w:tcW w:w="1200" w:type="dxa"/>
            <w:vAlign w:val="center"/>
            <w:textDirection w:val="lrTb"/>
            <w:noWrap w:val="false"/>
          </w:tcPr>
          <w:p>
            <w:pPr>
              <w:spacing w:line="360" w:lineRule="auto"/>
              <w:rPr>
                <w:rFonts w:ascii="Times New Roman" w:hAnsi="Times New Roman" w:cs="宋体"/>
              </w:rPr>
            </w:pPr>
            <w:r>
              <w:rPr>
                <w:rFonts w:hint="eastAsia" w:ascii="Times New Roman" w:hAnsi="Times New Roman" w:cs="宋体"/>
              </w:rPr>
              <w:t xml:space="preserve">混凝土地面</w:t>
            </w:r>
            <w:r/>
          </w:p>
        </w:tc>
        <w:tc>
          <w:tcPr>
            <w:tcW w:w="7698" w:type="dxa"/>
            <w:vAlign w:val="center"/>
            <w:textDirection w:val="lrTb"/>
            <w:noWrap w:val="false"/>
          </w:tcPr>
          <w:p>
            <w:pPr>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保持地面干净无杂物。</w:t>
            </w:r>
            <w:r/>
          </w:p>
        </w:tc>
      </w:tr>
      <w:tr>
        <w:trPr>
          <w:cantSplit/>
          <w:jc w:val="center"/>
          <w:trHeight w:val="717"/>
        </w:trPr>
        <w:tc>
          <w:tcPr>
            <w:tcW w:w="587" w:type="dxa"/>
            <w:vAlign w:val="center"/>
            <w:textDirection w:val="lrTb"/>
            <w:noWrap w:val="false"/>
          </w:tcPr>
          <w:p>
            <w:pPr>
              <w:jc w:val="center"/>
              <w:spacing w:line="360" w:lineRule="auto"/>
              <w:rPr>
                <w:rFonts w:ascii="Times New Roman" w:hAnsi="Times New Roman" w:cs="宋体"/>
              </w:rPr>
            </w:pPr>
            <w:r>
              <w:rPr>
                <w:rFonts w:hint="eastAsia" w:ascii="Times New Roman" w:hAnsi="Times New Roman" w:cs="宋体"/>
              </w:rPr>
              <w:t xml:space="preserve">3</w:t>
            </w:r>
            <w:r/>
          </w:p>
        </w:tc>
        <w:tc>
          <w:tcPr>
            <w:tcW w:w="1200" w:type="dxa"/>
            <w:vAlign w:val="center"/>
            <w:textDirection w:val="lrTb"/>
            <w:noWrap w:val="false"/>
          </w:tcPr>
          <w:p>
            <w:pPr>
              <w:spacing w:line="360" w:lineRule="auto"/>
              <w:rPr>
                <w:rFonts w:ascii="Times New Roman" w:hAnsi="Times New Roman" w:cs="宋体"/>
              </w:rPr>
            </w:pPr>
            <w:r>
              <w:rPr>
                <w:rFonts w:hint="eastAsia" w:ascii="Times New Roman" w:hAnsi="Times New Roman" w:cs="宋体"/>
              </w:rPr>
              <w:t xml:space="preserve">乳胶漆内、外墙</w:t>
            </w:r>
            <w:r/>
          </w:p>
        </w:tc>
        <w:tc>
          <w:tcPr>
            <w:tcW w:w="7698" w:type="dxa"/>
            <w:vAlign w:val="center"/>
            <w:textDirection w:val="lrTb"/>
            <w:noWrap w:val="false"/>
          </w:tcPr>
          <w:p>
            <w:pPr>
              <w:jc w:val="left"/>
              <w:spacing w:line="400" w:lineRule="exact"/>
              <w:widowControl/>
              <w:rPr>
                <w:rFonts w:hint="eastAsia" w:ascii="Times New Roman" w:hAnsi="Times New Roman" w:cs="宋体"/>
                <w:color w:val="000000"/>
              </w:rPr>
            </w:pPr>
            <w:r>
              <w:rPr>
                <w:rFonts w:hint="eastAsia" w:ascii="Times New Roman" w:hAnsi="Times New Roman" w:cs="宋体"/>
                <w:color w:val="000000"/>
              </w:rPr>
              <w:t xml:space="preserve">有污渍时用半干布等工具清除。</w:t>
            </w:r>
            <w:r/>
          </w:p>
        </w:tc>
      </w:tr>
    </w:tbl>
    <w:p>
      <w:pPr>
        <w:rPr>
          <w:rFonts w:hint="eastAsia" w:ascii="宋体" w:hAnsi="宋体" w:cs="宋体"/>
          <w:szCs w:val="21"/>
        </w:rPr>
      </w:pPr>
      <w:r>
        <w:rPr>
          <w:rFonts w:hint="eastAsia" w:ascii="宋体" w:hAnsi="宋体" w:cs="宋体"/>
          <w:szCs w:val="21"/>
        </w:rPr>
      </w:r>
      <w:r/>
    </w:p>
    <w:p>
      <w:pPr>
        <w:pStyle w:val="943"/>
      </w:pPr>
      <w:r/>
      <w:r/>
    </w:p>
    <w:p>
      <w:pPr>
        <w:pStyle w:val="956"/>
        <w:spacing w:before="0" w:after="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3.5保安服务</w:t>
      </w:r>
      <w:r/>
    </w:p>
    <w:p>
      <w:pPr>
        <w:numPr>
          <w:ilvl w:val="0"/>
          <w:numId w:val="6"/>
        </w:numPr>
        <w:widowControl/>
        <w:rPr>
          <w:rFonts w:hint="eastAsia" w:ascii="Times New Roman" w:hAnsi="Times New Roman" w:cs="宋体"/>
          <w:b/>
          <w:bCs/>
          <w:szCs w:val="24"/>
        </w:rPr>
      </w:pPr>
      <w:r>
        <w:rPr>
          <w:rFonts w:hint="eastAsia" w:ascii="Times New Roman" w:hAnsi="Times New Roman" w:cs="宋体"/>
          <w:b/>
          <w:bCs/>
          <w:szCs w:val="24"/>
        </w:rPr>
        <w:t xml:space="preserve">宿迁市体育运动学校</w:t>
      </w:r>
      <w:r/>
    </w:p>
    <w:p>
      <w:pPr>
        <w:widowControl/>
        <w:rPr>
          <w:rFonts w:ascii="Times New Roman" w:hAnsi="Times New Roman" w:cs="宋体"/>
          <w:b/>
          <w:bCs/>
          <w:szCs w:val="24"/>
        </w:rPr>
      </w:pPr>
      <w:r>
        <w:rPr>
          <w:rFonts w:ascii="Times New Roman" w:hAnsi="Times New Roman" w:cs="宋体"/>
          <w:b/>
          <w:bCs/>
          <w:szCs w:val="24"/>
        </w:rPr>
      </w:r>
      <w:r/>
    </w:p>
    <w:tbl>
      <w:tblPr>
        <w:tblStyle w:val="819"/>
        <w:tblW w:w="9450" w:type="dxa"/>
        <w:tblInd w:w="-32" w:type="dxa"/>
        <w:tblLayout w:type="autofit"/>
        <w:tblCellMar>
          <w:left w:w="108" w:type="dxa"/>
          <w:top w:w="0" w:type="dxa"/>
          <w:right w:w="108" w:type="dxa"/>
          <w:bottom w:w="0" w:type="dxa"/>
        </w:tblCellMar>
        <w:tblLook w:val="04A0" w:firstRow="1" w:lastRow="0" w:firstColumn="1" w:lastColumn="0" w:noHBand="0" w:noVBand="1"/>
      </w:tblPr>
      <w:tblGrid>
        <w:gridCol w:w="535"/>
        <w:gridCol w:w="1228"/>
        <w:gridCol w:w="7687"/>
      </w:tblGrid>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服务标准</w:t>
            </w:r>
            <w:r/>
          </w:p>
        </w:tc>
      </w:tr>
      <w:tr>
        <w:trPr>
          <w:trHeight w:val="325"/>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（1）建立保安服务相关制度，并按照执行。</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（2）对巡查、值守及异常情况等做好相关记录，填写规范，保存完好。</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（3）配备保安服务必要的器材。</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（4）24小时在岗执勤。</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出入管理</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（1）在出入口对外来人员及其携带大件物品、外来车辆进行询问和记录，并与相关部门取得联系，同意后方可进入。</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（2）大件物品搬出有相关部门开具的证明和清单，经核实后放行。</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（3）排查可疑人员，对于不出示证件、不按规定登记、不听劝阻而强行闯入者，及时劝离，必要时通知公安机关进行处理。</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（4）配合相关部门积极疏导上访人员，有效疏导如出入口人群集聚、车辆拥堵、货物堵塞道路等情况。</w:t>
            </w:r>
            <w:r/>
          </w:p>
        </w:tc>
      </w:tr>
      <w:tr>
        <w:trPr>
          <w:trHeight w:val="127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（6）提供现场接待服务。</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①做好来访人员、车辆进出证件登记，及时通报。</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②严禁无关人员、可疑人员和危险物品进入校内内。</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③物品摆放整齐有序、分类放置。</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④现场办理等待时间不超过5分钟，等待较长时间应当及时沟通。</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⑤对来访人员咨询、建议、求助等事项，及时处理或答复，处理和答复率100%。</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⑥与被访人进行核实确认；告知被访人的办公室门牌号；告知访客注意事项（根据实际需要填写注意事项）。</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⑦对从邮局或邮递员中领取的物品、报刊、信函和各种单据要逐一登记，不得冒领或错领，对有问题的，要提出疑议</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（7）学校在举行大型活动时，保证校园安全需另外增加2-3名保安人员到岗执勤</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（8）每天晚9点至次日早餐5点期间，每两个小时对校园内外进行全覆盖巡逻，如巡逻时发现问题报当天值班工作人员</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（9）配合作好消防、医护等紧急车辆进出引导。</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（10）特殊外来人员做好全程陪同引导。</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（11）做好文明值勤、热情服务，注重礼仪礼貌，规范用语，统一规范着装，不得与来访人员发生争吵。</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（12）对校园外的外卖进行严格管控，禁止食堂以外的猪肉、羊肉、牛肉进入校园。</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值班巡查</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（1）建立24小时值班巡查制度。</w:t>
            </w:r>
            <w:r/>
          </w:p>
        </w:tc>
      </w:tr>
      <w:tr>
        <w:trPr>
          <w:trHeight w:val="644"/>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（2）制定巡查路线，按照指定时间和路线执行，加强重点区域、重点部位及装修区域的巡查。</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（3）巡查期间保持通信设施设备畅通，遇到异常情况立即上报并在现场采取相应措施。</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（4）收到监控室指令后，巡查人员及时到达指定地点并迅速采取相应措施。</w:t>
            </w:r>
            <w:r/>
          </w:p>
        </w:tc>
      </w:tr>
      <w:tr>
        <w:trPr>
          <w:trHeight w:val="49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监控值守</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）监控设备24小时正常运行，监控室实行专人24小时值班制度。</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2</w:t>
            </w:r>
            <w:r>
              <w:rPr>
                <w:rFonts w:hint="eastAsia" w:ascii="宋体" w:hAnsi="宋体" w:cs="宋体"/>
                <w:color w:val="000000"/>
                <w:szCs w:val="21"/>
                <w:lang w:bidi="ar"/>
              </w:rPr>
              <w:t xml:space="preserve">）值班期间遵守操作规程和保密制度，做好监控记录的保存工作。</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3</w:t>
            </w:r>
            <w:r>
              <w:rPr>
                <w:rFonts w:hint="eastAsia" w:ascii="宋体" w:hAnsi="宋体" w:cs="宋体"/>
                <w:color w:val="000000"/>
                <w:szCs w:val="21"/>
                <w:lang w:bidi="ar"/>
              </w:rPr>
              <w:t xml:space="preserve">）无关人员进入监控室或查阅监控记录，经授权人批准并做好相关记录。</w:t>
            </w:r>
            <w:r/>
          </w:p>
        </w:tc>
      </w:tr>
      <w:tr>
        <w:trPr>
          <w:trHeight w:val="765"/>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车辆停放</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（1）车辆管理实行24小时服务制度，全天候为内部车辆、来访车辆、共享车位车位等提供引导停放等服务保障。严格遵守车辆停放管理规定，及时引导车辆行驶路线，合理、规范停放。</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（2）做好道闸系统的管理，确保使用安全。</w:t>
            </w:r>
            <w:r/>
          </w:p>
        </w:tc>
      </w:tr>
      <w:tr>
        <w:trPr>
          <w:trHeight w:val="76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（3）熟练操作立体式机械停车设备，24小时提供巡查，有专业人员进行安全管理，出现故障可随时响应并配合维保单位迅速处置。</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（4）加强机械车位停车引导，尤其是上下班高峰期，正确操作并有序引导，确保停车或出车安全，认真履行安全管理职责。</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（5）车辆行驶路线设置合理、规范，导向标志完整、清晰。</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（6）合理规划车辆停放区域，张贴车辆引导标识，对车辆及停放区域实行规范管理。</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（7）严禁在办公楼的公用走道、楼梯间、安全出口处等公共区域停放车辆或充电。</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（8）非机动车定点有序停放。</w:t>
            </w:r>
            <w:r/>
          </w:p>
        </w:tc>
      </w:tr>
      <w:tr>
        <w:trPr>
          <w:trHeight w:val="76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（9）发现车辆异常情况及时通知车主，并做好登记；发生交通事故、自然灾害等意外事故时及时赶赴现场疏导和协助处理，响应时间不超过3分钟。</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消防安全管理</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（1）建立消防安全责任制，确定各级消防安全责任人及其职责。</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（2）消防控制室实行24小时值班制度。</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（3）任何警情均立即响应并处置，必要时启动应急预案。</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（4）消火栓、应急照明、应急物资、消防及人员逃生通道、消防车通道</w:t>
            </w:r>
            <w:r>
              <w:rPr>
                <w:rFonts w:hint="eastAsia" w:ascii="宋体" w:hAnsi="宋体" w:eastAsia="宋体" w:cs="宋体"/>
                <w:color w:val="000000"/>
                <w:szCs w:val="21"/>
                <w:lang w:val="en-US" w:eastAsia="zh-CN" w:bidi="ar"/>
              </w:rPr>
              <w:t xml:space="preserve">及时检查完全隐患。</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eastAsia="宋体" w:cs="宋体"/>
                <w:color w:val="000000"/>
                <w:szCs w:val="21"/>
                <w:lang w:val="en-US" w:eastAsia="zh-CN"/>
              </w:rPr>
            </w:pPr>
            <w:r>
              <w:rPr>
                <w:rFonts w:hint="eastAsia" w:ascii="宋体" w:hAnsi="宋体" w:cs="宋体"/>
                <w:color w:val="000000"/>
                <w:szCs w:val="21"/>
                <w:lang w:bidi="ar"/>
              </w:rPr>
              <w:t xml:space="preserve">（</w:t>
            </w:r>
            <w:r>
              <w:rPr>
                <w:rFonts w:hint="eastAsia" w:ascii="宋体" w:hAnsi="宋体" w:cs="宋体"/>
                <w:color w:val="000000"/>
                <w:szCs w:val="21"/>
                <w:lang w:val="en-US" w:eastAsia="zh-CN" w:bidi="ar"/>
              </w:rPr>
              <w:t xml:space="preserve">5</w:t>
            </w:r>
            <w:r>
              <w:rPr>
                <w:rFonts w:hint="eastAsia" w:ascii="宋体" w:hAnsi="宋体" w:cs="宋体"/>
                <w:color w:val="000000"/>
                <w:szCs w:val="21"/>
                <w:lang w:bidi="ar"/>
              </w:rPr>
              <w:t xml:space="preserve">）所有服务人员必须熟练掌握校园内的灭火消防设备</w:t>
            </w:r>
            <w:r>
              <w:rPr>
                <w:rFonts w:hint="eastAsia" w:ascii="宋体" w:hAnsi="宋体" w:cs="宋体"/>
                <w:color w:val="000000"/>
                <w:szCs w:val="21"/>
                <w:lang w:eastAsia="zh-CN" w:bidi="ar"/>
              </w:rPr>
              <w:t xml:space="preserve">。</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28" w:type="dxa"/>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大型活动秩序</w:t>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（1）制定相应的活动秩序维护方案，合理安排人员，并对场所的安全隐患进行排查。</w:t>
            </w:r>
            <w:r/>
          </w:p>
        </w:tc>
      </w:tr>
      <w:tr>
        <w:trPr>
          <w:trHeight w:val="285"/>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（2）应当保障通道、出入口、停车场等区域畅通。</w:t>
            </w:r>
            <w:r/>
          </w:p>
        </w:tc>
      </w:tr>
      <w:tr>
        <w:trPr>
          <w:trHeight w:val="510"/>
        </w:trPr>
        <w:tc>
          <w:tcPr>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28" w:type="dxa"/>
            <w:vAlign w:val="center"/>
            <w:vMerge w:val="continue"/>
            <w:textDirection w:val="lrTb"/>
            <w:noWrap w:val="false"/>
          </w:tcPr>
          <w:p>
            <w:pPr>
              <w:jc w:val="lef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687" w:type="dxa"/>
            <w:vAlign w:val="center"/>
            <w:textDirection w:val="lrTb"/>
            <w:noWrap w:val="false"/>
          </w:tcPr>
          <w:p>
            <w:pPr>
              <w:ind w:firstLine="210"/>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（3）活动举办过程中，做好现场秩序的维护和突发事故的处置工作，确保活动正常进行。</w:t>
            </w:r>
            <w:r/>
          </w:p>
        </w:tc>
      </w:tr>
    </w:tbl>
    <w:p>
      <w:pPr>
        <w:widowControl/>
        <w:rPr>
          <w:rFonts w:hint="eastAsia" w:ascii="Times New Roman" w:hAnsi="Times New Roman" w:cs="宋体"/>
          <w:b/>
          <w:bCs/>
          <w:szCs w:val="24"/>
        </w:rPr>
      </w:pPr>
      <w:r>
        <w:rPr>
          <w:rFonts w:hint="eastAsia" w:ascii="Times New Roman" w:hAnsi="Times New Roman" w:cs="宋体"/>
          <w:b/>
          <w:bCs/>
          <w:szCs w:val="24"/>
        </w:rPr>
      </w:r>
      <w:r/>
    </w:p>
    <w:p>
      <w:pPr>
        <w:widowControl/>
        <w:rPr>
          <w:rFonts w:hint="eastAsia" w:ascii="Times New Roman" w:hAnsi="Times New Roman" w:cs="宋体"/>
          <w:b/>
          <w:bCs/>
          <w:szCs w:val="24"/>
        </w:rPr>
      </w:pPr>
      <w:r>
        <w:rPr>
          <w:rFonts w:hint="eastAsia" w:ascii="Times New Roman" w:hAnsi="Times New Roman" w:cs="宋体"/>
          <w:b/>
          <w:bCs/>
          <w:szCs w:val="24"/>
        </w:rPr>
      </w:r>
      <w:r/>
    </w:p>
    <w:p>
      <w:pPr>
        <w:widowControl/>
        <w:rPr>
          <w:rFonts w:ascii="Times New Roman" w:hAnsi="Times New Roman" w:cs="宋体"/>
          <w:b/>
          <w:bCs/>
          <w:szCs w:val="24"/>
        </w:rPr>
      </w:pPr>
      <w:r>
        <w:rPr>
          <w:rFonts w:hint="eastAsia" w:ascii="Times New Roman" w:hAnsi="Times New Roman" w:cs="宋体"/>
          <w:b/>
          <w:bCs/>
          <w:szCs w:val="24"/>
        </w:rPr>
        <w:t xml:space="preserve">（二）市淮西水利工程管理处</w:t>
      </w:r>
      <w:r/>
    </w:p>
    <w:p>
      <w:pPr>
        <w:spacing w:line="360" w:lineRule="exact"/>
        <w:widowControl/>
        <w:rPr>
          <w:rFonts w:hint="eastAsia" w:ascii="宋体" w:hAnsi="宋体" w:cs="宋体"/>
          <w:b/>
          <w:bCs/>
        </w:rPr>
      </w:pPr>
      <w:r>
        <w:rPr>
          <w:rFonts w:hint="eastAsia" w:ascii="宋体" w:hAnsi="宋体" w:cs="宋体"/>
          <w:b/>
          <w:bCs/>
        </w:rPr>
      </w:r>
      <w:r/>
    </w:p>
    <w:tbl>
      <w:tblPr>
        <w:tblStyle w:val="819"/>
        <w:tblW w:w="5019" w:type="pct"/>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38"/>
        <w:gridCol w:w="7551"/>
      </w:tblGrid>
      <w:tr>
        <w:trPr>
          <w:trHeight w:val="454"/>
        </w:trPr>
        <w:tc>
          <w:tcPr>
            <w:tcW w:w="547"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序号</w:t>
            </w:r>
            <w:r/>
          </w:p>
        </w:tc>
        <w:tc>
          <w:tcPr>
            <w:tcW w:w="1338"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服务内容</w:t>
            </w:r>
            <w:r/>
          </w:p>
        </w:tc>
        <w:tc>
          <w:tcPr>
            <w:tcW w:w="7552" w:type="dxa"/>
            <w:vAlign w:val="center"/>
            <w:textDirection w:val="lrTb"/>
            <w:noWrap w:val="false"/>
          </w:tcPr>
          <w:p>
            <w:pPr>
              <w:jc w:val="center"/>
              <w:spacing w:line="360" w:lineRule="exact"/>
              <w:widowControl/>
              <w:rPr>
                <w:rFonts w:ascii="Times New Roman" w:hAnsi="Times New Roman" w:cs="宋体"/>
                <w:b/>
                <w:bCs/>
              </w:rPr>
            </w:pPr>
            <w:r>
              <w:rPr>
                <w:rFonts w:hint="eastAsia" w:ascii="Times New Roman" w:hAnsi="Times New Roman" w:cs="宋体"/>
                <w:b/>
                <w:bCs/>
              </w:rPr>
              <w:t xml:space="preserve">服务标准</w:t>
            </w:r>
            <w:r/>
          </w:p>
        </w:tc>
      </w:tr>
      <w:tr>
        <w:trPr>
          <w:cantSplit/>
          <w:trHeight w:val="454"/>
        </w:trPr>
        <w:tc>
          <w:tcPr>
            <w:tcW w:w="547" w:type="dxa"/>
            <w:vAlign w:val="center"/>
            <w:vMerge w:val="restart"/>
            <w:textDirection w:val="lrTb"/>
            <w:noWrap w:val="false"/>
          </w:tcPr>
          <w:p>
            <w:pPr>
              <w:jc w:val="center"/>
              <w:spacing w:line="360" w:lineRule="exact"/>
              <w:widowControl/>
              <w:rPr>
                <w:rFonts w:ascii="Times New Roman" w:hAnsi="Times New Roman" w:cs="宋体"/>
              </w:rPr>
            </w:pPr>
            <w:r>
              <w:rPr>
                <w:rFonts w:hint="eastAsia" w:ascii="Times New Roman" w:hAnsi="Times New Roman" w:cs="宋体"/>
              </w:rPr>
              <w:t xml:space="preserve">1</w:t>
            </w:r>
            <w:r/>
          </w:p>
        </w:tc>
        <w:tc>
          <w:tcPr>
            <w:tcW w:w="1338" w:type="dxa"/>
            <w:vAlign w:val="center"/>
            <w:vMerge w:val="restart"/>
            <w:textDirection w:val="lrTb"/>
            <w:noWrap w:val="false"/>
          </w:tcPr>
          <w:p>
            <w:pPr>
              <w:spacing w:line="360" w:lineRule="exact"/>
              <w:widowControl/>
              <w:rPr>
                <w:rFonts w:ascii="Times New Roman" w:hAnsi="Times New Roman" w:cs="宋体"/>
              </w:rPr>
            </w:pPr>
            <w:r>
              <w:rPr>
                <w:rFonts w:hint="eastAsia" w:ascii="Times New Roman" w:hAnsi="Times New Roman" w:cs="宋体"/>
              </w:rPr>
              <w:t xml:space="preserve">基本要求</w:t>
            </w:r>
            <w:r/>
          </w:p>
        </w:tc>
        <w:tc>
          <w:tcPr>
            <w:tcW w:w="7552" w:type="dxa"/>
            <w:vAlign w:val="center"/>
            <w:textDirection w:val="lrTb"/>
            <w:noWrap w:val="false"/>
          </w:tcPr>
          <w:p>
            <w:pPr>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（1）</w:t>
            </w:r>
            <w:r>
              <w:rPr>
                <w:rFonts w:ascii="宋体" w:hAnsi="宋体" w:cs="宋体"/>
                <w:szCs w:val="21"/>
              </w:rPr>
              <w:t xml:space="preserve">接受过安全护卫或相关训练，掌握基本安全护卫技能，并定期进行安全防范学习，增强安全防范能力</w:t>
            </w:r>
            <w:r>
              <w:rPr>
                <w:rFonts w:hint="eastAsia" w:ascii="宋体" w:hAnsi="宋体" w:cs="宋体"/>
                <w:szCs w:val="21"/>
              </w:rPr>
              <w:t xml:space="preserve">。</w:t>
            </w:r>
            <w:r/>
          </w:p>
        </w:tc>
      </w:tr>
      <w:tr>
        <w:trPr>
          <w:cantSplit/>
          <w:trHeight w:val="454"/>
        </w:trPr>
        <w:tc>
          <w:tcPr>
            <w:tcW w:w="547"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spacing w:line="360" w:lineRule="exact"/>
              <w:widowControl/>
              <w:rPr>
                <w:rFonts w:ascii="Times New Roman" w:hAnsi="Times New Roman" w:cs="宋体"/>
              </w:rPr>
            </w:pPr>
            <w:r>
              <w:rPr>
                <w:rFonts w:ascii="Times New Roman" w:hAnsi="Times New Roman" w:cs="宋体"/>
              </w:rPr>
            </w:r>
            <w:r/>
          </w:p>
        </w:tc>
        <w:tc>
          <w:tcPr>
            <w:tcW w:w="7552" w:type="dxa"/>
            <w:vAlign w:val="center"/>
            <w:textDirection w:val="lrTb"/>
            <w:noWrap w:val="false"/>
          </w:tcPr>
          <w:p>
            <w:pPr>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（2）</w:t>
            </w:r>
            <w:r>
              <w:rPr>
                <w:rFonts w:hint="eastAsia" w:ascii="宋体" w:hAnsi="宋体" w:cs="宋体"/>
                <w:szCs w:val="21"/>
              </w:rPr>
              <w:t xml:space="preserve">严格遵守上岗纪律，上班期间需着工作服，坚守岗位，不得擅自离岗，严禁酒后上岗。</w:t>
            </w:r>
            <w:r/>
          </w:p>
        </w:tc>
      </w:tr>
      <w:tr>
        <w:trPr>
          <w:cantSplit/>
          <w:trHeight w:val="454"/>
        </w:trPr>
        <w:tc>
          <w:tcPr>
            <w:tcW w:w="547"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spacing w:line="360" w:lineRule="exact"/>
              <w:widowControl/>
              <w:rPr>
                <w:rFonts w:ascii="Times New Roman" w:hAnsi="Times New Roman" w:cs="宋体"/>
              </w:rPr>
            </w:pPr>
            <w:r>
              <w:rPr>
                <w:rFonts w:ascii="Times New Roman" w:hAnsi="Times New Roman" w:cs="宋体"/>
              </w:rPr>
            </w:r>
            <w:r/>
          </w:p>
        </w:tc>
        <w:tc>
          <w:tcPr>
            <w:tcW w:w="7552" w:type="dxa"/>
            <w:vAlign w:val="center"/>
            <w:textDirection w:val="lrTb"/>
            <w:noWrap w:val="false"/>
          </w:tcPr>
          <w:p>
            <w:pPr>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（3）配备保安服务必要的器材；</w:t>
            </w:r>
            <w:r>
              <w:rPr>
                <w:rFonts w:hint="eastAsia" w:ascii="宋体" w:hAnsi="宋体" w:cs="宋体"/>
                <w:szCs w:val="21"/>
              </w:rPr>
              <w:t xml:space="preserve">上班期间，需对管理区域进行巡逻，重点检查有无明火、暗火及火种、门窗关闭上锁等情况，切实做好防火、防盗工作，保证单位内部安全并做好相应的记录。非工作日期间，关闭大门，实行封闭管理，禁止外来人员进入。</w:t>
            </w:r>
            <w:r/>
          </w:p>
        </w:tc>
      </w:tr>
      <w:tr>
        <w:trPr>
          <w:cantSplit/>
          <w:trHeight w:val="454"/>
        </w:trPr>
        <w:tc>
          <w:tcPr>
            <w:tcW w:w="547"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spacing w:line="360" w:lineRule="exact"/>
              <w:widowControl/>
              <w:rPr>
                <w:rFonts w:ascii="Times New Roman" w:hAnsi="Times New Roman" w:cs="宋体"/>
              </w:rPr>
            </w:pPr>
            <w:r>
              <w:rPr>
                <w:rFonts w:ascii="Times New Roman" w:hAnsi="Times New Roman" w:cs="宋体"/>
              </w:rPr>
            </w:r>
            <w:r/>
          </w:p>
        </w:tc>
        <w:tc>
          <w:tcPr>
            <w:tcW w:w="7552" w:type="dxa"/>
            <w:vAlign w:val="center"/>
            <w:textDirection w:val="lrTb"/>
            <w:noWrap w:val="false"/>
          </w:tcPr>
          <w:p>
            <w:pPr>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（4）按水闸运行管理相关要求，开展日常安全巡查和必要的安全检查。每月定期检查消防设施等。及时劝离管理范围内钓鱼、捕鱼等涉水活动人员。做好防火防盗等工作。</w:t>
            </w:r>
            <w:r/>
          </w:p>
        </w:tc>
      </w:tr>
      <w:tr>
        <w:trPr>
          <w:cantSplit/>
          <w:trHeight w:val="454"/>
        </w:trPr>
        <w:tc>
          <w:tcPr>
            <w:tcW w:w="547" w:type="dxa"/>
            <w:vAlign w:val="center"/>
            <w:vMerge w:val="continue"/>
            <w:textDirection w:val="lrTb"/>
            <w:noWrap w:val="false"/>
          </w:tcPr>
          <w:p>
            <w:pPr>
              <w:jc w:val="center"/>
              <w:spacing w:line="360" w:lineRule="exact"/>
              <w:widowControl/>
              <w:rPr>
                <w:rFonts w:ascii="Times New Roman" w:hAnsi="Times New Roman" w:cs="宋体"/>
              </w:rPr>
            </w:pPr>
            <w:r>
              <w:rPr>
                <w:rFonts w:ascii="Times New Roman" w:hAnsi="Times New Roman" w:cs="宋体"/>
              </w:rPr>
            </w:r>
            <w:r/>
          </w:p>
        </w:tc>
        <w:tc>
          <w:tcPr>
            <w:tcW w:w="1338" w:type="dxa"/>
            <w:vAlign w:val="center"/>
            <w:vMerge w:val="continue"/>
            <w:textDirection w:val="lrTb"/>
            <w:noWrap w:val="false"/>
          </w:tcPr>
          <w:p>
            <w:pPr>
              <w:spacing w:line="360" w:lineRule="exact"/>
              <w:widowControl/>
              <w:rPr>
                <w:rFonts w:ascii="Times New Roman" w:hAnsi="Times New Roman" w:cs="宋体"/>
              </w:rPr>
            </w:pPr>
            <w:r>
              <w:rPr>
                <w:rFonts w:ascii="Times New Roman" w:hAnsi="Times New Roman" w:cs="宋体"/>
              </w:rPr>
            </w:r>
            <w:r/>
          </w:p>
        </w:tc>
        <w:tc>
          <w:tcPr>
            <w:tcW w:w="7552" w:type="dxa"/>
            <w:vAlign w:val="center"/>
            <w:textDirection w:val="lrTb"/>
            <w:noWrap w:val="false"/>
          </w:tcPr>
          <w:p>
            <w:pPr>
              <w:jc w:val="left"/>
              <w:spacing w:line="360" w:lineRule="exact"/>
              <w:widowControl/>
              <w:rPr>
                <w:rFonts w:hint="eastAsia" w:ascii="Times New Roman" w:hAnsi="Times New Roman" w:cs="宋体"/>
                <w:color w:val="000000"/>
              </w:rPr>
            </w:pPr>
            <w:r>
              <w:rPr>
                <w:rFonts w:hint="eastAsia" w:ascii="Times New Roman" w:hAnsi="Times New Roman" w:cs="宋体"/>
                <w:color w:val="000000"/>
              </w:rPr>
              <w:t xml:space="preserve">（5）</w:t>
            </w:r>
            <w:r>
              <w:rPr>
                <w:rFonts w:hint="eastAsia" w:ascii="宋体" w:hAnsi="宋体" w:cs="宋体"/>
                <w:szCs w:val="21"/>
              </w:rPr>
              <w:t xml:space="preserve">严格遵守管理处相关规章制度。</w:t>
            </w:r>
            <w:r/>
          </w:p>
        </w:tc>
      </w:tr>
    </w:tbl>
    <w:p>
      <w:pPr>
        <w:rPr>
          <w:rFonts w:hint="eastAsia" w:ascii="宋体" w:hAnsi="宋体" w:cs="宋体"/>
          <w:b/>
          <w:bCs/>
          <w:sz w:val="24"/>
          <w:szCs w:val="24"/>
        </w:rPr>
      </w:pPr>
      <w:r>
        <w:rPr>
          <w:rFonts w:hint="eastAsia" w:ascii="宋体" w:hAnsi="宋体" w:cs="宋体"/>
          <w:b/>
          <w:bCs/>
          <w:sz w:val="24"/>
          <w:szCs w:val="24"/>
        </w:rPr>
      </w:r>
      <w:r/>
    </w:p>
    <w:p>
      <w:pPr>
        <w:pStyle w:val="866"/>
        <w:ind w:firstLine="241"/>
        <w:spacing w:before="0" w:after="0" w:line="500" w:lineRule="exact"/>
      </w:pPr>
      <w:r>
        <w:rPr>
          <w:rFonts w:hint="eastAsia" w:ascii="宋体" w:hAnsi="宋体" w:cs="宋体"/>
          <w:sz w:val="24"/>
          <w:szCs w:val="24"/>
        </w:rPr>
        <w:t xml:space="preserve">3.6</w:t>
      </w:r>
      <w:r>
        <w:rPr>
          <w:rFonts w:hint="eastAsia" w:ascii="仿宋" w:hAnsi="仿宋" w:eastAsia="仿宋" w:cs="仿宋"/>
          <w:sz w:val="28"/>
          <w:szCs w:val="28"/>
        </w:rPr>
        <w:t xml:space="preserve">宿舍管理服务</w:t>
      </w:r>
      <w:r>
        <w:rPr>
          <w:rFonts w:hint="eastAsia" w:ascii="宋体" w:hAnsi="宋体" w:cs="宋体"/>
          <w:sz w:val="24"/>
          <w:szCs w:val="24"/>
        </w:rPr>
        <w:t xml:space="preserve">（宿迁市体育运动学校 ）</w:t>
      </w:r>
      <w:r/>
    </w:p>
    <w:tbl>
      <w:tblPr>
        <w:tblStyle w:val="819"/>
        <w:tblW w:w="9477" w:type="dxa"/>
        <w:tblInd w:w="-171" w:type="dxa"/>
        <w:tblLayout w:type="fixed"/>
        <w:tblCellMar>
          <w:left w:w="108" w:type="dxa"/>
          <w:top w:w="0" w:type="dxa"/>
          <w:right w:w="108" w:type="dxa"/>
          <w:bottom w:w="0" w:type="dxa"/>
        </w:tblCellMar>
        <w:tblLook w:val="04A0" w:firstRow="1" w:lastRow="0" w:firstColumn="1" w:lastColumn="0" w:noHBand="0" w:noVBand="1"/>
      </w:tblPr>
      <w:tblGrid>
        <w:gridCol w:w="662"/>
        <w:gridCol w:w="1401"/>
        <w:gridCol w:w="7414"/>
      </w:tblGrid>
      <w:tr>
        <w:trPr>
          <w:trHeight w:val="540"/>
        </w:trPr>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服务标准</w:t>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(1)负责宿舍日常管理及外来人员进出登记。</w:t>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(2)要熟悉掌握所辖宿舍楼基本情况及住宿学生人数、运动项目情况。</w:t>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(3)全心全意为学生服务，做好宿舍区安全保卫、清洁卫生、住宿纪律、思想教育等宿舍管理和服务工作。</w:t>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(3)遵守纪律，工作时间内要坚守岗位，不得干私活或做与工作无关的事情，不得空岗，有病有事要提前请假，并找人顶班（不得无故请假）。</w:t>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(4)关心学生的思想、学习、生活情况，耐心细致做好学生的思想工作，经常找学生谈心，了解学生的生活情况，帮助学生解决生活上的困难，做学生的贴心人，并把有关情况及时反馈。</w:t>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出入管理</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(1)负责运动员进、退队的宿舍登记、安排。</w:t>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(2)在节假日值班工作期间，坚守岗位，认真负责，做好记录。</w:t>
            </w:r>
            <w:r/>
          </w:p>
        </w:tc>
      </w:tr>
      <w:tr>
        <w:trPr>
          <w:trHeight w:val="1425"/>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值班巡查</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1）负责学生宿舍门卫值班工作，按作息时间规定开关宿舍大门，早上督促学生按时起床、整理内务、打扫卫生、按时上课，就寝前（21:20）检查各队实到人数发现情况及时向学校汇报，晚9点40分后出宿舍需做好相关登记，并做好记录，如发现问题有必要时与教练员或上报值班领导。</w:t>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（2）每日做好宿舍区的防盗、防火、防破坏等安全保卫工作，严格控制使用明火及高功率用电器，每日两次安排排查（水、电、刀具、危险品等），发现问题及时上学校，</w:t>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（3）负责所辖宿舍楼公共设施的管理和报修工作，严格按照学生宿舍水电管理制度加强管理，节水、节电，做好宿舍公共设施的登记、保护和检查工作，发现破损立即报修。</w:t>
            </w:r>
            <w:r/>
          </w:p>
        </w:tc>
      </w:tr>
      <w:tr>
        <w:trPr>
          <w:trHeight w:val="28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（4）每天做检查宿舍内务及卫生，检查见过反馈到相应学校。</w:t>
            </w:r>
            <w:r/>
          </w:p>
        </w:tc>
      </w:tr>
      <w:tr>
        <w:trPr>
          <w:trHeight w:val="57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（5）男、女生宿舍管理员各一人24小时在岗执勤。（女生宿舍管理员必须为女性）</w:t>
            </w:r>
            <w:r/>
          </w:p>
        </w:tc>
      </w:tr>
      <w:tr>
        <w:trPr>
          <w:trHeight w:val="1140"/>
        </w:trPr>
        <w:tc>
          <w:tcPr>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突发事件处理</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（1）宿舍管理员必须学会使用灭火的各种器材和应急工具，工作中注意看管好楼层消防器材，一旦发生火灾能及时扑救并能及时疏散人员，妥善处理偶发事件（包括学生生病等），并及时向值班领导反映情况。</w:t>
            </w:r>
            <w:r/>
          </w:p>
        </w:tc>
      </w:tr>
      <w:tr>
        <w:trPr>
          <w:trHeight w:val="855"/>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（2）对宿舍公共设计进行每天两次排查，损坏的公共设施、物品进行检查找出原因，如检查不到损坏原因维修成本由中标人承担。</w:t>
            </w:r>
            <w:r/>
          </w:p>
        </w:tc>
      </w:tr>
      <w:tr>
        <w:trPr>
          <w:trHeight w:val="560"/>
        </w:trPr>
        <w:tc>
          <w:tcPr>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  （3）运动员在校期间宿舍安全门常开，不可上锁，晚间不可脱岗。</w:t>
            </w:r>
            <w:r/>
          </w:p>
        </w:tc>
      </w:tr>
    </w:tbl>
    <w:p>
      <w:pPr>
        <w:rPr>
          <w:rFonts w:hint="eastAsia" w:ascii="宋体" w:hAnsi="宋体" w:cs="宋体"/>
          <w:b/>
          <w:bCs/>
          <w:sz w:val="24"/>
          <w:szCs w:val="24"/>
        </w:rPr>
      </w:pPr>
      <w:r>
        <w:rPr>
          <w:rFonts w:hint="eastAsia" w:ascii="宋体" w:hAnsi="宋体" w:cs="宋体"/>
          <w:b/>
          <w:bCs/>
          <w:sz w:val="24"/>
          <w:szCs w:val="24"/>
        </w:rPr>
      </w:r>
      <w:r/>
    </w:p>
    <w:p>
      <w:pPr>
        <w:pStyle w:val="866"/>
        <w:ind w:firstLine="482"/>
        <w:spacing w:before="0" w:after="0" w:line="500" w:lineRule="exact"/>
        <w:rPr>
          <w:rFonts w:hint="eastAsia" w:ascii="宋体" w:hAnsi="宋体" w:cs="宋体"/>
          <w:sz w:val="24"/>
          <w:szCs w:val="24"/>
        </w:rPr>
      </w:pPr>
      <w:r>
        <w:rPr>
          <w:rFonts w:hint="eastAsia" w:ascii="宋体" w:hAnsi="宋体" w:cs="宋体"/>
          <w:sz w:val="24"/>
          <w:szCs w:val="24"/>
        </w:rPr>
        <w:t xml:space="preserve">3.7</w:t>
      </w:r>
      <w:r>
        <w:rPr>
          <w:rFonts w:hint="eastAsia" w:ascii="仿宋" w:hAnsi="仿宋" w:eastAsia="仿宋" w:cs="仿宋"/>
          <w:sz w:val="28"/>
          <w:szCs w:val="28"/>
        </w:rPr>
        <w:t xml:space="preserve">枪弹库管理员服务</w:t>
      </w:r>
      <w:r>
        <w:rPr>
          <w:rFonts w:hint="eastAsia" w:ascii="宋体" w:hAnsi="宋体" w:cs="宋体"/>
          <w:sz w:val="24"/>
          <w:szCs w:val="24"/>
        </w:rPr>
        <w:t xml:space="preserve">（宿迁市体育运动学校）</w:t>
      </w:r>
      <w:r/>
    </w:p>
    <w:tbl>
      <w:tblPr>
        <w:tblStyle w:val="819"/>
        <w:tblW w:w="9461" w:type="dxa"/>
        <w:tblInd w:w="-155" w:type="dxa"/>
        <w:tblLayout w:type="fixed"/>
        <w:tblCellMar>
          <w:left w:w="108" w:type="dxa"/>
          <w:top w:w="0" w:type="dxa"/>
          <w:right w:w="108" w:type="dxa"/>
          <w:bottom w:w="0" w:type="dxa"/>
        </w:tblCellMar>
        <w:tblLook w:val="04A0" w:firstRow="1" w:lastRow="0" w:firstColumn="1" w:lastColumn="0" w:noHBand="0" w:noVBand="1"/>
      </w:tblPr>
      <w:tblGrid>
        <w:gridCol w:w="646"/>
        <w:gridCol w:w="1401"/>
        <w:gridCol w:w="7414"/>
      </w:tblGrid>
      <w:tr>
        <w:trPr>
          <w:trHeight w:val="464"/>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服务标准</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（1）建立保安服务相关制度，并按照执行。</w:t>
            </w:r>
            <w:r/>
          </w:p>
        </w:tc>
      </w:tr>
      <w:tr>
        <w:trPr>
          <w:trHeight w:val="35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（2）对巡查、值守及异常情况等做好相关记录，填写规范，保存完好。</w:t>
            </w:r>
            <w:r/>
          </w:p>
        </w:tc>
      </w:tr>
      <w:tr>
        <w:trPr>
          <w:trHeight w:val="51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（3）做好文明值勤、热情服务，注重礼仪礼貌，规范用语，统一规范着装，</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枪弹出入库管理</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（1）必须定期配合学校清点枪弹盘点。</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（2）对枪、子弹数量每天进行登记核实，必须确保真实性。</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（3）24小时在岗执勤，有训练课时必须两人在岗执勤。</w:t>
            </w:r>
            <w:r/>
          </w:p>
        </w:tc>
      </w:tr>
      <w:tr>
        <w:trPr>
          <w:trHeight w:val="320"/>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（4）对枪弹做好保护、进出库相关台账工作，配合好训练科相关工作。</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（5）严格执行学校对枪弹库管理规定和制度。</w:t>
            </w:r>
            <w:r/>
          </w:p>
        </w:tc>
      </w:tr>
      <w:tr>
        <w:trPr>
          <w:trHeight w:val="262"/>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（6）枪弹库门必须是值班人员和教练同时开锁，不可独自进入枪弹库。</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值班巡查</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val="false"/>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（1）建立24小时值班巡查制度。</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（2）无关人员未经学校批准不可进入训练场地</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（3）负责枪弹库区域的保洁工作。</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（4）会操作枪弹库安防系统及监控系统。</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jc w:val="left"/>
              <w:widowControl/>
              <w:rPr>
                <w:rFonts w:hint="eastAsia" w:ascii="宋体" w:hAnsi="宋体" w:cs="宋体"/>
                <w:color w:val="000000"/>
                <w:szCs w:val="21"/>
              </w:rPr>
            </w:pPr>
            <w:r>
              <w:rPr>
                <w:rFonts w:hint="eastAsia" w:ascii="宋体" w:hAnsi="宋体" w:cs="宋体"/>
                <w:color w:val="000000"/>
                <w:szCs w:val="21"/>
                <w:lang w:bidi="ar"/>
              </w:rPr>
              <w:t xml:space="preserve">（5）配合教练员训练安排用枪。</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突发事件处理</w:t>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（1）在值班中如有发现枪弹库异常即时上报训练科负责人。</w:t>
            </w:r>
            <w:r/>
          </w:p>
        </w:tc>
      </w:tr>
      <w:tr>
        <w:trPr>
          <w:trHeight w:val="285"/>
        </w:trPr>
        <w:tc>
          <w:tcPr>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1" w:type="dxa"/>
            <w:vAlign w:val="center"/>
            <w:vMerge w:val="continue"/>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414" w:type="dxa"/>
            <w:vAlign w:val="center"/>
            <w:textDirection w:val="lrTb"/>
            <w:noWrap/>
          </w:tcPr>
          <w:p>
            <w:pPr>
              <w:ind w:firstLine="210"/>
              <w:widowControl/>
              <w:rPr>
                <w:rFonts w:hint="eastAsia" w:ascii="宋体" w:hAnsi="宋体" w:cs="宋体"/>
                <w:color w:val="000000"/>
                <w:szCs w:val="21"/>
              </w:rPr>
            </w:pPr>
            <w:r>
              <w:rPr>
                <w:rFonts w:hint="eastAsia" w:ascii="宋体" w:hAnsi="宋体" w:cs="宋体"/>
                <w:color w:val="000000"/>
                <w:szCs w:val="21"/>
                <w:lang w:bidi="ar"/>
              </w:rPr>
              <w:t xml:space="preserve">（2）如有相关检查时必须服从学校安排的相关工作。</w:t>
            </w:r>
            <w:r/>
          </w:p>
        </w:tc>
      </w:tr>
    </w:tbl>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rPr>
      </w:pPr>
      <w:r>
        <w:rPr>
          <w:rFonts w:hint="eastAsia" w:ascii="宋体" w:hAnsi="宋体" w:cs="宋体"/>
        </w:rPr>
      </w:r>
      <w:r/>
    </w:p>
    <w:p>
      <w:pPr>
        <w:pStyle w:val="954"/>
        <w:spacing w:before="0" w:after="0" w:line="360" w:lineRule="auto"/>
        <w:rPr>
          <w:rFonts w:hint="eastAsia" w:ascii="宋体" w:hAnsi="宋体" w:eastAsia="宋体" w:cs="宋体"/>
          <w:bCs/>
          <w:szCs w:val="32"/>
        </w:rPr>
      </w:pPr>
      <w:r>
        <w:rPr>
          <w:rFonts w:hint="eastAsia" w:ascii="宋体" w:hAnsi="宋体" w:eastAsia="宋体" w:cs="宋体"/>
          <w:bCs/>
          <w:szCs w:val="32"/>
        </w:rPr>
        <w:t xml:space="preserve">四、物业管理服务人员要求</w:t>
      </w:r>
      <w:r/>
    </w:p>
    <w:p>
      <w:pPr>
        <w:rPr>
          <w:rFonts w:hint="eastAsia" w:ascii="宋体" w:hAnsi="宋体" w:cs="宋体"/>
          <w:b/>
          <w:bCs/>
          <w:i/>
          <w:iCs/>
          <w:color w:val="ff0000"/>
          <w:sz w:val="28"/>
          <w:szCs w:val="32"/>
        </w:rPr>
      </w:pPr>
      <w:r>
        <w:rPr>
          <w:rFonts w:hint="eastAsia" w:ascii="宋体" w:hAnsi="宋体" w:cs="宋体"/>
          <w:b/>
          <w:bCs/>
          <w:i/>
          <w:iCs/>
          <w:color w:val="ff0000"/>
          <w:sz w:val="28"/>
          <w:szCs w:val="32"/>
        </w:rPr>
        <w:t xml:space="preserve">以下人员配备为最低要求，不接受负偏离，投标文件中提供全部响应要求的承诺函电子件（加盖公章，承诺函格式附后），否则按无效标处理。</w:t>
      </w:r>
      <w:r/>
    </w:p>
    <w:tbl>
      <w:tblPr>
        <w:tblStyle w:val="819"/>
        <w:tblW w:w="9439" w:type="dxa"/>
        <w:tblInd w:w="-1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0"/>
        <w:gridCol w:w="1280"/>
        <w:gridCol w:w="739"/>
        <w:gridCol w:w="5469"/>
        <w:gridCol w:w="681"/>
      </w:tblGrid>
      <w:tr>
        <w:trPr>
          <w:trHeight w:val="810"/>
        </w:trPr>
        <w:tc>
          <w:tcPr>
            <w:tcW w:w="127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工作单位</w:t>
            </w:r>
            <w:r/>
          </w:p>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（地点）</w:t>
            </w:r>
            <w:r/>
          </w:p>
        </w:tc>
        <w:tc>
          <w:tcPr>
            <w:tcW w:w="1280"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w:t>
            </w:r>
            <w:r/>
          </w:p>
        </w:tc>
        <w:tc>
          <w:tcPr>
            <w:tcW w:w="73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岗位所需总人数</w:t>
            </w:r>
            <w:r/>
          </w:p>
        </w:tc>
        <w:tc>
          <w:tcPr>
            <w:tcW w:w="5469" w:type="dxa"/>
            <w:vAlign w:val="center"/>
            <w:textDirection w:val="lrTb"/>
            <w:noWrap w:val="false"/>
          </w:tcPr>
          <w:p>
            <w:pPr>
              <w:jc w:val="center"/>
              <w:spacing w:line="360" w:lineRule="exact"/>
              <w:widowControl/>
              <w:rPr>
                <w:rFonts w:hint="eastAsia" w:ascii="Times New Roman" w:hAnsi="Times New Roman" w:cs="宋体"/>
                <w:b/>
                <w:bCs/>
                <w:color w:val="000000"/>
                <w:szCs w:val="24"/>
              </w:rPr>
            </w:pPr>
            <w:r>
              <w:rPr>
                <w:rFonts w:hint="eastAsia" w:ascii="Times New Roman" w:hAnsi="Times New Roman" w:cs="宋体"/>
                <w:b/>
                <w:bCs/>
                <w:szCs w:val="21"/>
              </w:rPr>
              <w:t xml:space="preserve">相关要求</w:t>
            </w:r>
            <w:r/>
          </w:p>
        </w:tc>
        <w:tc>
          <w:tcPr>
            <w:tcW w:w="681"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备注</w:t>
            </w:r>
            <w:r/>
          </w:p>
        </w:tc>
      </w:tr>
      <w:tr>
        <w:trPr>
          <w:trHeight w:val="663"/>
        </w:trPr>
        <w:tc>
          <w:tcPr>
            <w:tcW w:w="1270" w:type="dxa"/>
            <w:vAlign w:val="center"/>
            <w:vMerge w:val="restart"/>
            <w:textDirection w:val="lrTb"/>
            <w:noWrap/>
          </w:tcPr>
          <w:p>
            <w:pPr>
              <w:spacing w:line="360" w:lineRule="exact"/>
              <w:widowControl/>
              <w:rPr>
                <w:rFonts w:hint="eastAsia" w:ascii="Times New Roman" w:hAnsi="Times New Roman" w:cs="宋体"/>
                <w:color w:val="000000"/>
              </w:rPr>
            </w:pPr>
            <w:r>
              <w:rPr>
                <w:rFonts w:hint="eastAsia" w:ascii="Times New Roman" w:hAnsi="Times New Roman" w:cs="仿宋"/>
                <w:bCs/>
                <w:szCs w:val="24"/>
              </w:rPr>
              <w:t xml:space="preserve">宿迁市体育运动学校</w:t>
            </w:r>
            <w:r/>
          </w:p>
        </w:tc>
        <w:tc>
          <w:tcPr>
            <w:tcW w:w="1280" w:type="dxa"/>
            <w:vAlign w:val="center"/>
            <w:textDirection w:val="lrTb"/>
            <w:noWrap/>
          </w:tcPr>
          <w:p>
            <w:pPr>
              <w:jc w:val="center"/>
              <w:spacing w:line="360" w:lineRule="exact"/>
              <w:widowControl/>
              <w:rPr>
                <w:rFonts w:ascii="Times New Roman" w:hAnsi="Times New Roman" w:cs="仿宋"/>
                <w:bCs/>
                <w:szCs w:val="24"/>
                <w:highlight w:val="yellow"/>
              </w:rPr>
            </w:pPr>
            <w:r>
              <w:rPr>
                <w:rFonts w:hint="eastAsia" w:ascii="Times New Roman" w:hAnsi="Times New Roman"/>
                <w:szCs w:val="21"/>
              </w:rPr>
              <w:t xml:space="preserve">项目经理</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p>
        </w:tc>
        <w:tc>
          <w:tcPr>
            <w:tcW w:w="5469" w:type="dxa"/>
            <w:vAlign w:val="center"/>
            <w:textDirection w:val="lrTb"/>
            <w:noWrap/>
          </w:tcPr>
          <w:p>
            <w:pPr>
              <w:spacing w:line="360" w:lineRule="exact"/>
              <w:widowControl/>
              <w:rPr>
                <w:rFonts w:hint="eastAsia" w:ascii="Times New Roman" w:hAnsi="Times New Roman"/>
              </w:rPr>
            </w:pPr>
            <w:r>
              <w:rPr>
                <w:rFonts w:hint="eastAsia" w:ascii="Times New Roman" w:hAnsi="Times New Roman"/>
                <w:szCs w:val="21"/>
              </w:rPr>
              <w:t xml:space="preserve">男60周岁（含）以下，女50周岁（含）以下。主要负责物业服务相关人员的管理、监督、培训、考核和协调等工作。熟悉物业服务相关法规，并能规范组织管理服务工作，有3年以上的学校物业管理工作经历、知识面广，专业技能熟练，有较强的组织领导能力和协调能力必须常驻现场。协助校方维护校园日常卫生和安全、协助处理校园突发事件及相关重大活动等。</w:t>
            </w:r>
            <w:r/>
          </w:p>
        </w:tc>
        <w:tc>
          <w:tcPr>
            <w:tcW w:w="681" w:type="dxa"/>
            <w:vAlign w:val="center"/>
            <w:textDirection w:val="lrTb"/>
            <w:noWrap/>
          </w:tcPr>
          <w:p>
            <w:pPr>
              <w:spacing w:line="360" w:lineRule="exact"/>
              <w:widowControl/>
              <w:rPr>
                <w:rFonts w:ascii="Times New Roman" w:hAnsi="Times New Roman" w:cs="宋体"/>
              </w:rPr>
            </w:pPr>
            <w:r>
              <w:rPr>
                <w:rFonts w:ascii="Times New Roman" w:hAnsi="Times New Roman" w:cs="宋体"/>
              </w:rPr>
            </w:r>
            <w:r/>
          </w:p>
        </w:tc>
      </w:tr>
      <w:tr>
        <w:trPr>
          <w:trHeight w:val="663"/>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hint="eastAsia" w:ascii="Times New Roman" w:hAnsi="Times New Roman"/>
                <w:szCs w:val="21"/>
              </w:rPr>
            </w:pPr>
            <w:r>
              <w:rPr>
                <w:rFonts w:hint="eastAsia" w:ascii="Times New Roman" w:hAnsi="Times New Roman"/>
                <w:szCs w:val="21"/>
              </w:rPr>
              <w:t xml:space="preserve">保安员</w:t>
            </w:r>
            <w:r/>
          </w:p>
          <w:p>
            <w:pPr>
              <w:jc w:val="center"/>
              <w:spacing w:line="360" w:lineRule="exact"/>
              <w:widowControl/>
              <w:rPr>
                <w:rFonts w:hint="eastAsia" w:ascii="Times New Roman" w:hAnsi="Times New Roman" w:cs="仿宋"/>
                <w:bCs/>
                <w:szCs w:val="24"/>
                <w:highlight w:val="yellow"/>
              </w:rPr>
            </w:pPr>
            <w:r>
              <w:rPr>
                <w:rFonts w:hint="eastAsia" w:ascii="Times New Roman" w:hAnsi="Times New Roman"/>
                <w:szCs w:val="21"/>
              </w:rPr>
              <w:t xml:space="preserve">（含消防值班人员）</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4</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具有保安证。责任心强，体态良好，接受过安全保卫或相关训练，能正确使用各类消防、物防、技防器械和设备，熟悉项目环境，熟知治安管理有关法律法规。熟悉各类治安案件和各类灾害事故的应急预案。思想品质好，作风正派，无不良记录。</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90"/>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ascii="Times New Roman" w:hAnsi="Times New Roman"/>
                <w:szCs w:val="21"/>
              </w:rPr>
            </w:pPr>
            <w:r>
              <w:rPr>
                <w:rFonts w:hint="eastAsia" w:ascii="Times New Roman" w:hAnsi="Times New Roman"/>
                <w:szCs w:val="21"/>
              </w:rPr>
              <w:t xml:space="preserve">枪弹管理人员</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2</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男65周岁（含）以下，女55周岁（含）以下。无犯罪记录、身心健康、体态良好，</w:t>
            </w:r>
            <w:r>
              <w:rPr>
                <w:rFonts w:ascii="Times New Roman" w:hAnsi="Times New Roman"/>
                <w:szCs w:val="21"/>
              </w:rPr>
              <w:t xml:space="preserve">遵纪守法，品行端正，无不良嗜好</w:t>
            </w:r>
            <w:r>
              <w:rPr>
                <w:rFonts w:hint="eastAsia" w:ascii="Times New Roman" w:hAnsi="Times New Roman"/>
                <w:szCs w:val="21"/>
              </w:rPr>
              <w:t xml:space="preserve">，责任心极强。服务期间人员不可更换。</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316"/>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ascii="Times New Roman" w:hAnsi="Times New Roman"/>
                <w:szCs w:val="21"/>
              </w:rPr>
            </w:pPr>
            <w:r>
              <w:rPr>
                <w:rFonts w:ascii="Times New Roman" w:hAnsi="Times New Roman"/>
                <w:szCs w:val="21"/>
              </w:rPr>
              <w:t xml:space="preserve">保洁员</w:t>
            </w:r>
            <w:r/>
          </w:p>
          <w:p>
            <w:pPr>
              <w:jc w:val="center"/>
              <w:spacing w:line="480" w:lineRule="exact"/>
              <w:rPr>
                <w:rFonts w:ascii="Times New Roman" w:hAnsi="Times New Roman"/>
                <w:szCs w:val="21"/>
              </w:rPr>
            </w:pPr>
            <w:r>
              <w:rPr>
                <w:rFonts w:hint="eastAsia" w:ascii="Times New Roman" w:hAnsi="Times New Roman"/>
                <w:szCs w:val="21"/>
              </w:rPr>
              <w:t xml:space="preserve">（含保洁班长）</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3</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其中保洁班长年龄男60周岁（含）以下，女50周岁（含）以下。负责学校的保洁工作。身心健康，有吃苦耐劳精神，责任心强，遵守学校的相关纪律要求，品德高尚，作风正派，关心热爱学生。采购人有权根据现场情况对保洁人员配备进行调整。打扫女厕所的必须为女性。保洁班长的工作时间与学校食堂的服务人员一致。</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ascii="Times New Roman" w:hAnsi="Times New Roman"/>
                <w:szCs w:val="21"/>
              </w:rPr>
            </w:pPr>
            <w:r>
              <w:rPr>
                <w:rFonts w:hint="eastAsia" w:ascii="Times New Roman" w:hAnsi="Times New Roman"/>
                <w:szCs w:val="21"/>
              </w:rPr>
              <w:t xml:space="preserve">宿舍管理员</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4</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男65周岁（含）以下，女55周岁（含）以下。遵守采购人人的相关纪律要求，无不良嗜好，作风正派，身心健康，吃苦耐劳。不得为学生提供违反校规的服务，也不得以盈利为目的从事任何服务。</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690"/>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360" w:lineRule="exact"/>
              <w:widowControl/>
              <w:rPr>
                <w:rFonts w:ascii="Times New Roman" w:hAnsi="Times New Roman"/>
                <w:szCs w:val="21"/>
              </w:rPr>
            </w:pPr>
            <w:r>
              <w:rPr>
                <w:rFonts w:hint="eastAsia" w:ascii="Times New Roman" w:hAnsi="Times New Roman"/>
                <w:szCs w:val="21"/>
              </w:rPr>
              <w:t xml:space="preserve">水电维修员</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55周岁（含）以下。安全意识强、有责任心,具有较强的实际操作能力，严格遵守各项规章制度，负责项目日常各类维修安装，设施设备巡检等，须持有特种专业操作证（高压或低压电工作业证）。</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663"/>
        </w:trPr>
        <w:tc>
          <w:tcPr>
            <w:tcW w:w="1270" w:type="dxa"/>
            <w:vAlign w:val="center"/>
            <w:vMerge w:val="restart"/>
            <w:textDirection w:val="lrTb"/>
            <w:noWrap/>
          </w:tcPr>
          <w:p>
            <w:pPr>
              <w:jc w:val="center"/>
              <w:spacing w:line="360" w:lineRule="exact"/>
              <w:widowControl/>
              <w:rPr>
                <w:rFonts w:ascii="Times New Roman" w:hAnsi="Times New Roman" w:cs="宋体"/>
                <w:color w:val="000000"/>
              </w:rPr>
            </w:pPr>
            <w:r>
              <w:rPr>
                <w:rFonts w:hint="eastAsia" w:ascii="Times New Roman" w:hAnsi="Times New Roman" w:cs="仿宋"/>
                <w:bCs/>
                <w:szCs w:val="24"/>
              </w:rPr>
              <w:t xml:space="preserve">市淮西水利工程管理处</w:t>
            </w:r>
            <w:r/>
          </w:p>
        </w:tc>
        <w:tc>
          <w:tcPr>
            <w:tcW w:w="1280" w:type="dxa"/>
            <w:vAlign w:val="center"/>
            <w:textDirection w:val="lrTb"/>
            <w:noWrap/>
          </w:tcPr>
          <w:p>
            <w:pPr>
              <w:jc w:val="center"/>
              <w:spacing w:line="480" w:lineRule="exact"/>
              <w:rPr>
                <w:rFonts w:ascii="Times New Roman" w:hAnsi="Times New Roman"/>
                <w:szCs w:val="21"/>
              </w:rPr>
            </w:pPr>
            <w:r>
              <w:rPr>
                <w:rFonts w:hint="eastAsia" w:ascii="Times New Roman" w:hAnsi="Times New Roman"/>
                <w:szCs w:val="21"/>
              </w:rPr>
              <w:t xml:space="preserve">保安员</w:t>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w:t>
            </w:r>
            <w:r>
              <w:rPr>
                <w:rFonts w:hint="eastAsia" w:ascii="Times New Roman" w:hAnsi="Times New Roman"/>
                <w:color w:val="ff0000"/>
                <w:szCs w:val="21"/>
              </w:rPr>
              <w:t xml:space="preserve">。</w:t>
            </w:r>
            <w:r>
              <w:rPr>
                <w:rFonts w:hint="eastAsia" w:ascii="Times New Roman" w:hAnsi="Times New Roman"/>
                <w:szCs w:val="21"/>
              </w:rPr>
              <w:t xml:space="preserve">责任心强，体态良好，接受过安全保卫或相关训练，能正确使用各类消防、物防、技防器械和设备，熟悉项目环境，熟知治安管理有关法律法规。熟悉各类治安案件和各类灾害事故的应急预案。</w:t>
            </w:r>
            <w:r/>
          </w:p>
        </w:tc>
        <w:tc>
          <w:tcPr>
            <w:tcW w:w="681" w:type="dxa"/>
            <w:vAlign w:val="center"/>
            <w:textDirection w:val="lrTb"/>
            <w:noWrap/>
          </w:tcPr>
          <w:p>
            <w:pPr>
              <w:jc w:val="left"/>
              <w:spacing w:line="360" w:lineRule="exact"/>
              <w:widowControl/>
              <w:rPr>
                <w:rFonts w:ascii="Times New Roman" w:hAnsi="Times New Roman" w:cs="宋体"/>
                <w:color w:val="000000"/>
                <w:lang w:bidi="ar"/>
              </w:rPr>
            </w:pPr>
            <w:r>
              <w:rPr>
                <w:rFonts w:ascii="Times New Roman" w:hAnsi="Times New Roman" w:cs="宋体"/>
                <w:color w:val="000000"/>
                <w:lang w:bidi="ar"/>
              </w:rPr>
            </w:r>
            <w:r/>
          </w:p>
        </w:tc>
      </w:tr>
      <w:tr>
        <w:trPr>
          <w:trHeight w:val="1639"/>
        </w:trPr>
        <w:tc>
          <w:tcPr>
            <w:tcW w:w="1270" w:type="dxa"/>
            <w:vAlign w:val="center"/>
            <w:vMerge w:val="continue"/>
            <w:textDirection w:val="lrTb"/>
            <w:noWrap/>
          </w:tcPr>
          <w:p>
            <w:pPr>
              <w:jc w:val="center"/>
              <w:spacing w:line="360" w:lineRule="exact"/>
              <w:widowControl/>
              <w:rPr>
                <w:rFonts w:hint="eastAsia" w:ascii="Times New Roman" w:hAnsi="Times New Roman" w:cs="宋体"/>
                <w:color w:val="000000"/>
              </w:rPr>
            </w:pPr>
            <w:r>
              <w:rPr>
                <w:rFonts w:hint="eastAsia" w:ascii="Times New Roman" w:hAnsi="Times New Roman" w:cs="宋体"/>
                <w:color w:val="000000"/>
              </w:rPr>
            </w:r>
            <w:r/>
          </w:p>
        </w:tc>
        <w:tc>
          <w:tcPr>
            <w:tcW w:w="1280" w:type="dxa"/>
            <w:vAlign w:val="center"/>
            <w:textDirection w:val="lrTb"/>
            <w:noWrap/>
          </w:tcPr>
          <w:p>
            <w:pPr>
              <w:jc w:val="center"/>
              <w:spacing w:line="480" w:lineRule="exact"/>
              <w:rPr>
                <w:rFonts w:hint="eastAsia" w:ascii="Times New Roman" w:hAnsi="Times New Roman"/>
                <w:szCs w:val="21"/>
              </w:rPr>
            </w:pPr>
            <w:r/>
            <w:bookmarkStart w:id="137" w:name="OLE_LINK43"/>
            <w:r>
              <w:rPr>
                <w:rFonts w:ascii="Times New Roman" w:hAnsi="Times New Roman"/>
                <w:szCs w:val="21"/>
              </w:rPr>
              <w:t xml:space="preserve">保洁员</w:t>
            </w:r>
            <w:bookmarkEnd w:id="137"/>
            <w:r/>
            <w:r/>
          </w:p>
        </w:tc>
        <w:tc>
          <w:tcPr>
            <w:tcW w:w="739" w:type="dxa"/>
            <w:vAlign w:val="center"/>
            <w:textDirection w:val="lrTb"/>
            <w:noWrap/>
          </w:tcPr>
          <w:p>
            <w:pPr>
              <w:jc w:val="center"/>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1</w:t>
            </w:r>
            <w:r/>
          </w:p>
        </w:tc>
        <w:tc>
          <w:tcPr>
            <w:tcW w:w="5469" w:type="dxa"/>
            <w:vAlign w:val="center"/>
            <w:textDirection w:val="lrTb"/>
            <w:noWrap/>
          </w:tcPr>
          <w:p>
            <w:pPr>
              <w:spacing w:line="360" w:lineRule="exact"/>
              <w:widowControl/>
              <w:rPr>
                <w:rFonts w:hint="eastAsia" w:ascii="Times New Roman" w:hAnsi="Times New Roman"/>
                <w:szCs w:val="21"/>
              </w:rPr>
            </w:pPr>
            <w:r>
              <w:rPr>
                <w:rFonts w:hint="eastAsia" w:ascii="Times New Roman" w:hAnsi="Times New Roman"/>
                <w:szCs w:val="21"/>
              </w:rPr>
              <w:t xml:space="preserve">男65周岁（含）以下，女60周岁（含）以下。有吃苦耐劳精神，身体健康，责任心强。负责船闸办公场所及庭院的保洁工作。遵守采购人的相关纪律要求，服从采购人的安排调度。</w:t>
            </w:r>
            <w:r/>
          </w:p>
        </w:tc>
        <w:tc>
          <w:tcPr>
            <w:tcW w:w="681" w:type="dxa"/>
            <w:vAlign w:val="center"/>
            <w:textDirection w:val="lrTb"/>
            <w:noWrap/>
          </w:tcPr>
          <w:p>
            <w:pPr>
              <w:jc w:val="left"/>
              <w:spacing w:line="360" w:lineRule="exact"/>
              <w:widowControl/>
              <w:rPr>
                <w:rFonts w:ascii="Times New Roman" w:hAnsi="Times New Roman"/>
                <w:szCs w:val="21"/>
              </w:rPr>
            </w:pPr>
            <w:r>
              <w:rPr>
                <w:rFonts w:ascii="Times New Roman" w:hAnsi="Times New Roman"/>
                <w:szCs w:val="21"/>
              </w:rPr>
            </w:r>
            <w:r/>
          </w:p>
        </w:tc>
      </w:tr>
      <w:tr>
        <w:trPr>
          <w:trHeight w:val="663"/>
        </w:trPr>
        <w:tc>
          <w:tcPr>
            <w:gridSpan w:val="5"/>
            <w:tcW w:w="9439" w:type="dxa"/>
            <w:vAlign w:val="center"/>
            <w:textDirection w:val="lrTb"/>
            <w:noWrap/>
          </w:tcPr>
          <w:p>
            <w:pPr>
              <w:jc w:val="left"/>
              <w:spacing w:line="360" w:lineRule="exact"/>
              <w:widowControl/>
              <w:rPr>
                <w:rFonts w:ascii="Times New Roman" w:hAnsi="Times New Roman" w:cs="宋体"/>
                <w:color w:val="000000"/>
                <w:lang w:bidi="ar"/>
              </w:rPr>
            </w:pPr>
            <w:r>
              <w:rPr>
                <w:rFonts w:hint="eastAsia" w:ascii="Times New Roman" w:hAnsi="Times New Roman" w:cs="宋体"/>
                <w:color w:val="000000"/>
                <w:lang w:bidi="ar"/>
              </w:rPr>
              <w:t xml:space="preserve">人员年龄均以居民身份证为准。</w:t>
            </w:r>
            <w:r/>
          </w:p>
        </w:tc>
      </w:tr>
    </w:tbl>
    <w:p>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注：1.中标人在中标结果公告发出之日起7日内将所有人员资料交采购人审核，聘用的人员经采购人审核书面同意后方可上岗。所有人员进场前采购人将对其是否有违法犯罪记录进行审查，审查不通过不予留用，不得兼职。所有人员均须有健康证，无重大疾病和传染病，均无犯罪记录，未受过刑事处罚，未有相关法律纠纷。由中标人按照相关要求招聘，并获采购方认可后进场。</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2.中标人应严格按照投标文件配备项目经理，除因项目经理不称职而采购人要求更换外，中标人不得因自身原因更换项目经理。项目负责人岗位空缺期间，采购人记录扣除中标人服务费500元/日。</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3.采购方有权根据工作表现、工作需求提出更换人员，中标人需在采购方提出需求一个月内完成人员更换，并完成更换人员的费用结算。</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4.一般工作人员年流失率不得超过15%（从乙方接管满三个月起计算），每超过一个百分点，乙方须向甲方支付违约金10000元，该费用从当月物业服务费中扣除。</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5.如因中标人项目组成员疏忽或失职造成贵重物品被盗、毁坏或发生重大安全事故，中标人承担一切赔偿责任。履约期间，如若发生项目组成员工伤或遇项目组成员人身伤亡事故，均由中标人负责，与采购方无关。</w:t>
      </w:r>
      <w:r/>
    </w:p>
    <w:p>
      <w:pPr>
        <w:ind w:firstLine="422"/>
        <w:jc w:val="left"/>
        <w:spacing w:line="400" w:lineRule="exact"/>
        <w:widowControl/>
        <w:rPr>
          <w:rFonts w:hint="eastAsia" w:ascii="宋体" w:hAnsi="宋体"/>
          <w:b/>
          <w:bCs/>
          <w:szCs w:val="21"/>
        </w:rPr>
      </w:pPr>
      <w:r>
        <w:rPr>
          <w:rFonts w:hint="eastAsia" w:ascii="宋体" w:hAnsi="宋体"/>
          <w:b/>
          <w:bCs/>
          <w:szCs w:val="21"/>
        </w:rPr>
        <w:t xml:space="preserve">6.履约过程中，中标人须按照国家及地方规定按月全员全额缴纳社保、购买意外险（或雇主责任险），在合同签订后7日内将意外险（或雇主责任险）购买情况报至采购人。</w:t>
      </w:r>
      <w:r/>
    </w:p>
    <w:p>
      <w:pPr>
        <w:pStyle w:val="1272"/>
        <w:numPr>
          <w:ilvl w:val="0"/>
          <w:numId w:val="7"/>
        </w:numPr>
        <w:ind w:firstLine="480"/>
        <w:spacing w:line="540" w:lineRule="exact"/>
        <w:rPr>
          <w:rFonts w:hint="eastAsia" w:ascii="宋体" w:hAnsi="宋体" w:cs="宋体"/>
          <w:b/>
          <w:bCs/>
          <w:sz w:val="32"/>
          <w:szCs w:val="32"/>
        </w:rPr>
      </w:pPr>
      <w:r>
        <w:rPr>
          <w:rFonts w:hint="eastAsia" w:ascii="宋体" w:hAnsi="宋体" w:cs="宋体"/>
          <w:b/>
          <w:bCs/>
          <w:sz w:val="32"/>
          <w:szCs w:val="32"/>
        </w:rPr>
        <w:t xml:space="preserve">考核标准</w:t>
      </w:r>
      <w:r/>
    </w:p>
    <w:p>
      <w:pPr>
        <w:pStyle w:val="1272"/>
        <w:numPr>
          <w:ilvl w:val="0"/>
          <w:numId w:val="8"/>
        </w:numPr>
        <w:ind w:firstLine="422"/>
        <w:spacing w:line="540" w:lineRule="exact"/>
        <w:rPr>
          <w:rFonts w:hint="eastAsia" w:ascii="宋体" w:hAnsi="宋体" w:cs="宋体"/>
          <w:b/>
          <w:szCs w:val="21"/>
        </w:rPr>
      </w:pPr>
      <w:r>
        <w:rPr>
          <w:rFonts w:hint="eastAsia" w:ascii="宋体" w:hAnsi="宋体" w:cs="宋体"/>
          <w:b/>
          <w:szCs w:val="21"/>
        </w:rPr>
        <w:t xml:space="preserve">宿迁市体育运动学校</w:t>
      </w:r>
      <w:r/>
    </w:p>
    <w:tbl>
      <w:tblPr>
        <w:tblStyle w:val="819"/>
        <w:tblW w:w="8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816"/>
        <w:gridCol w:w="5506"/>
        <w:gridCol w:w="516"/>
        <w:gridCol w:w="684"/>
        <w:gridCol w:w="596"/>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考核区域</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得分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训练馆、教学楼、食堂、行政楼、浴室等公共环境（9）</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每天要彻底清扫庭院、门厅、走廊、楼梯两次及以上，垃圾及时清运。</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办公时间设置专职卫生员对区域内会议室、校长室的卫生进行保洁维护。</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保持校内区域内停车畅通，道路、绿地无废弃物，使区域内地面无杂物、污渍，对灯具、开关、把手、楼梯扶手及时擦拭。</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定期对校内公共卫生间、楼道消毒除味，定时喷洒空气清新剂，保证无异味。</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化粪池至少每季度清理一次，时刻保持通畅。</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室内卫生间下水管道及地漏每周清理一次。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每月对校园内玻璃、门窗、雨棚、校园喷泉进行保洁，保证时刻干净整洁。</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每天保持训练馆、教学楼、行政楼、食堂、浴室的卫生间、洗漱间、走道、楼梯、公共区域干净卫生，公共区域、公共设备干净整洁无异味。</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浴室开放时负责浴室日常管理、保洁，保证日常使用安全、整洁，做好学生保护工作，维护学生洗澡秩序。</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浴室（6）</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每次运动员洗澡时必须有浴室管理员现场看管,男女浴室各一人，确保洗澡时运动员、设备等的安全。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浴室卫生每天2-3次打扫。</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对运动员洗澡物品排放进行指导、督促。</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浴室每天两次进行通风、每次通风时长不低于3小时。</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对浴室阳光房进行不定期的清理。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卫生间异味处理，时刻保持无异味，每天最少一次消毒。</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宿舍楼（14）</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男女生宿舍时刻保持24小时值班室各有一名管理人员在岗，不可脱岗。</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负责宿舍日常管理及外来人员进出登记。</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协调维护好学生正常住宿环境，负责宿舍公共区域的保洁。</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每周2次安排排查（水、电、刀具、危险品等），发现问题及时上报。</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对宿舍公共设施进行每天两次排查，损坏的公共设施、物品检查并找出损坏原因。</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做好学生保护工作，就寝前（21:20）检查各队实到人数发现情况及时上报</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晚值班时检查宿舍内有无欺凌霸陵情况，如有发现即时上报。</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负责运动员进、退队的宿舍登记、安排住宿。</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熟练掌握消防救援技能。</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卫生间、洗漱间、洗衣间、烧水房异味处理，时刻保持干净整洁无异味，每天至少一次消毒。</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楼梯、走道、墙壁时刻保持干净整洁。</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消防（7）</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消防泵房24小时在岗值班。</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每天对校园内进行消防安全巡检，发现问题及时上报学校。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全体服务人员必须会操作校园消防、安全报警等装置。</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绿化（3）</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绿化植物要及时进行定期的浇水、施肥、修剪、除草。</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及时清除里面的杂草，每天清除花卉、叶茎的尘土，保持盆内、草坪内无杂物。</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对学校存在安全隐患的树木、蜂窝等在48小时内进行处理。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枪弹库（12）</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负责枪弹日常管理登记，定期配合学校清点抢弹。</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负责枪弹库区域的保洁工作。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24小时在岗执勤，有训练课时必须两人在岗执勤。</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对枪弹做好保护、进出库相关台账工作，配合好训练科相关工作。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严格执行学校对枪弹库管理规定和制度。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在值班中如有发现枪弹库异常即时上报训练科负责人。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相关部门检查期间服从校安排的相关工作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水电工及小维修（7）</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建立24小时运行值班监控制度。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对供电范围内的电气设备定期巡视，加强高低压配电柜、配电箱、控制柜及线路等重点部位检查。</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照明、指示灯具线路、开关、接地、检查电的安全。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核心部位用电建立高可控用电保障和配备应急发电设备，定期检查应急发电设备。</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发生非计划性停电的，应当在事件发生后及时通知采购人，快速恢复或启用应急电源，并做好应急事件上报及处理工作。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校园内、水龙头、上水管、饮水机、卫生间用水设施检查维修。</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每日检查浴室间、浴室控制间、太阳能、空气能及时检查。</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校门安保（27）</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保安人员按照职责坚持</w:t>
            </w:r>
            <w:r>
              <w:rPr>
                <w:rFonts w:hint="eastAsia" w:ascii="宋体" w:hAnsi="宋体" w:eastAsia="宋体" w:cs="宋体"/>
                <w:i w:val="0"/>
                <w:iCs w:val="0"/>
                <w:color w:val="000000"/>
                <w:sz w:val="21"/>
                <w:szCs w:val="21"/>
                <w:u w:val="none"/>
                <w:lang w:val="en-US" w:eastAsia="zh-CN" w:bidi="ar"/>
              </w:rPr>
              <w:t xml:space="preserve">门岗值勤，交接班要准时并做好交接班记录，加强日常巡视和监控，积极与公安部门配合，保证校园安全。严格执行有关安保的规定和学校的章程要求，按照规范提供标准化服务。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对外来办事人员要进行人员登记、记录和引导，懂得礼仪知识，讲究文明礼貌。对内工作人员要检查、督促持证进入办公楼。</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监控室、值班室要实行24小时监控2人在岗值班，做好值班记录，杜绝非工作人员进入，保证仪器和设备的安全，随时提供监控资料。</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定期进行消防设备的检查和保养，保证消防设备始终处于良好状态，发现火灾事故或隐患，及时处理并上报有关部门。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停车场的车辆要排列整齐，随时指导车辆停放位置，督促车辆锁闭情况，检查车库的安全性，严防偷盗和交通事故的发生。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严防刑事案件和治安事件的发生，随时处理紧急情况和制止突发事件，维护工作秩序，确保正常办公。</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对从邮局或邮递员中领取的物品、报刊、信函和各种单据要逐一登记，不得冒领或错领，对有问题的，要提出疑议。</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对甲方的机密、重要文件、信函负有保密责任。</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熟练基础消防工具使用。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时刻保证值班室内、校门外负责的区域干净整洁。</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每天晚9点至次日早餐5点期间，每两个小时对校园内外进行全覆盖巡逻，如巡逻时发现问题报当天值班工作人员。</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学校在举行大型活动时，保证校园安全需另外增加2-3名保安人员到岗执勤。</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校园以外的外卖进行严格管控主要为（猪肉、羊肉、牛肉）。</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c00000"/>
                <w:sz w:val="20"/>
                <w:szCs w:val="20"/>
                <w:u w:val="none"/>
              </w:rPr>
              <w:suppressLineNumbers w:val="0"/>
            </w:pPr>
            <w:r>
              <w:rPr>
                <w:rFonts w:hint="eastAsia" w:ascii="宋体" w:hAnsi="宋体" w:eastAsia="宋体" w:cs="宋体"/>
                <w:i w:val="0"/>
                <w:iCs w:val="0"/>
                <w:color w:val="c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仪容仪表（5）</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在校服务人员（保安、保洁、宿舍管理员等）均按规定穿戴制服、佩戴齐全、正确，衣装整洁。</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c00000"/>
                <w:sz w:val="20"/>
                <w:szCs w:val="20"/>
                <w:u w:val="none"/>
              </w:rPr>
              <w:suppressLineNumbers w:val="0"/>
            </w:pPr>
            <w:r>
              <w:rPr>
                <w:rFonts w:hint="eastAsia" w:ascii="宋体" w:hAnsi="宋体" w:eastAsia="宋体" w:cs="宋体"/>
                <w:i w:val="0"/>
                <w:iCs w:val="0"/>
                <w:color w:val="c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应急事件（10）</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大雨、暴雪、地震、火灾、恶劣天气等的应急措施和人员安排的职能，人员是否及时到位履行职责。</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总分</w:t>
            </w:r>
            <w:r/>
          </w:p>
        </w:tc>
        <w:tc>
          <w:tcPr>
            <w:shd w:val="clear" w:color="auto" w:fill="auto"/>
            <w:tcBorders>
              <w:top w:val="single" w:color="000000" w:sz="4" w:space="0"/>
              <w:left w:val="single" w:color="000000" w:sz="4" w:space="0"/>
              <w:bottom w:val="single" w:color="000000" w:sz="4" w:space="0"/>
              <w:right w:val="single" w:color="000000" w:sz="4" w:space="0"/>
            </w:tcBorders>
            <w:tcW w:w="5610"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被考核单位人员签字：                                               检查人签字：</w:t>
            </w:r>
            <w:r/>
          </w:p>
        </w:tc>
      </w:tr>
      <w:tr>
        <w:trP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W w:w="853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检查时间</w:t>
            </w:r>
            <w:r/>
          </w:p>
        </w:tc>
      </w:tr>
    </w:tbl>
    <w:p>
      <w:pPr>
        <w:pStyle w:val="1272"/>
        <w:numPr>
          <w:ilvl w:val="0"/>
          <w:numId w:val="0"/>
        </w:numPr>
        <w:spacing w:line="540" w:lineRule="exact"/>
        <w:rPr>
          <w:rFonts w:hint="eastAsia" w:ascii="宋体" w:hAnsi="宋体" w:cs="宋体"/>
          <w:b/>
          <w:bCs w:val="0"/>
          <w:szCs w:val="21"/>
        </w:rPr>
      </w:pPr>
      <w:r>
        <w:rPr>
          <w:rFonts w:hint="eastAsia" w:ascii="宋体" w:hAnsi="宋体" w:cs="宋体"/>
          <w:b/>
          <w:bCs w:val="0"/>
          <w:szCs w:val="21"/>
        </w:rPr>
      </w:r>
      <w:r/>
    </w:p>
    <w:p>
      <w:pPr>
        <w:pStyle w:val="1272"/>
        <w:numPr>
          <w:ilvl w:val="0"/>
          <w:numId w:val="8"/>
        </w:numPr>
        <w:ind w:firstLine="422"/>
        <w:spacing w:line="540" w:lineRule="exact"/>
        <w:rPr>
          <w:rFonts w:hint="eastAsia" w:ascii="宋体" w:hAnsi="宋体" w:cs="宋体"/>
          <w:b/>
          <w:szCs w:val="21"/>
        </w:rPr>
      </w:pPr>
      <w:r>
        <w:rPr>
          <w:rFonts w:hint="eastAsia" w:ascii="宋体" w:hAnsi="宋体" w:cs="宋体"/>
          <w:b/>
          <w:szCs w:val="21"/>
        </w:rPr>
        <w:t xml:space="preserve">市淮西水利工程管理处</w:t>
      </w:r>
      <w:r/>
    </w:p>
    <w:tbl>
      <w:tblPr>
        <w:tblStyle w:val="819"/>
        <w:tblpPr w:horzAnchor="page" w:tblpXSpec="center" w:vertAnchor="text" w:tblpY="253" w:leftFromText="180" w:topFromText="0" w:rightFromText="180" w:bottomFromText="0"/>
        <w:tblW w:w="858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63"/>
        <w:gridCol w:w="887"/>
        <w:gridCol w:w="5637"/>
        <w:gridCol w:w="496"/>
        <w:gridCol w:w="681"/>
        <w:gridCol w:w="424"/>
      </w:tblGrid>
      <w:tr>
        <w:trPr>
          <w:jc w:val="center"/>
          <w:trHeight w:val="684"/>
        </w:trPr>
        <w:tc>
          <w:tcPr>
            <w:tcW w:w="463" w:type="dxa"/>
            <w:vAlign w:val="center"/>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W w:w="887" w:type="dxa"/>
            <w:vAlign w:val="center"/>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内容</w:t>
            </w:r>
            <w:r/>
          </w:p>
        </w:tc>
        <w:tc>
          <w:tcPr>
            <w:tcW w:w="5637" w:type="dxa"/>
            <w:vAlign w:val="center"/>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评分项目</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b/>
                <w:bCs/>
                <w:color w:val="000000"/>
                <w:sz w:val="20"/>
                <w:szCs w:val="20"/>
                <w:lang w:bidi="ar"/>
              </w:rPr>
              <w:t xml:space="preserve">分值</w:t>
            </w:r>
            <w:r/>
          </w:p>
        </w:tc>
        <w:tc>
          <w:tcPr>
            <w:tcW w:w="681" w:type="dxa"/>
            <w:vAlign w:val="center"/>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扣分</w:t>
            </w:r>
            <w:r/>
          </w:p>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情况</w:t>
            </w:r>
            <w:r/>
          </w:p>
        </w:tc>
        <w:tc>
          <w:tcPr>
            <w:tcW w:w="424" w:type="dxa"/>
            <w:vAlign w:val="center"/>
            <w:textDirection w:val="lrTb"/>
            <w:noWrap w:val="false"/>
          </w:tcPr>
          <w:p>
            <w:pPr>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得分</w:t>
            </w:r>
            <w:r/>
          </w:p>
        </w:tc>
      </w:tr>
      <w:tr>
        <w:trPr>
          <w:jc w:val="center"/>
          <w:trHeight w:val="628"/>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w:t>
            </w:r>
            <w:r/>
          </w:p>
        </w:tc>
        <w:tc>
          <w:tcPr>
            <w:tcW w:w="887" w:type="dxa"/>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保安考核</w:t>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是否存在擅离职守，酒后上岗，做与本职无关事情。</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restar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28"/>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是否按时对管护区域进行巡逻，并做好相关记录。</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29"/>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是否存在非工作日期间，未关闭大门，未实行封闭管理，存在外来人员进入情况。</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30"/>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是否存在未爱护公物或因安保失职导致物品被盗或损坏。</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28"/>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是否存在未做好门卫室内务工作。</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567"/>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是否存在发现安保问题未及时处理及上报。</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567"/>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7</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是否存在管理范围内外来涉水活动人员未及时劝离。</w:t>
            </w:r>
            <w:r/>
          </w:p>
        </w:tc>
        <w:tc>
          <w:tcPr>
            <w:tcW w:w="49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378"/>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8</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是否存在管理处临时交办的工作，未及时完成。</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322"/>
        </w:trPr>
        <w:tc>
          <w:tcPr>
            <w:tcW w:w="46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w:t>
            </w:r>
            <w:r/>
          </w:p>
        </w:tc>
        <w:tc>
          <w:tcPr>
            <w:tcW w:w="887" w:type="dxa"/>
            <w:vAlign w:val="center"/>
            <w:vMerge w:val="restart"/>
            <w:textDirection w:val="lrTb"/>
            <w:noWrap w:val="false"/>
          </w:tcPr>
          <w:p>
            <w:pPr>
              <w:jc w:val="center"/>
              <w:widowControl/>
              <w:rPr>
                <w:rFonts w:hint="eastAsia" w:ascii="宋体" w:hAnsi="宋体" w:cs="宋体"/>
                <w:sz w:val="20"/>
                <w:szCs w:val="20"/>
              </w:rPr>
            </w:pPr>
            <w:r>
              <w:rPr>
                <w:rFonts w:hint="eastAsia" w:ascii="宋体" w:hAnsi="宋体" w:cs="宋体"/>
                <w:color w:val="000000"/>
                <w:sz w:val="20"/>
                <w:szCs w:val="20"/>
                <w:lang w:bidi="ar"/>
              </w:rPr>
              <w:t xml:space="preserve">保洁考核</w:t>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是否存在擅离职守，酒后上岗，做与本职无关事情。</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restart"/>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28"/>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10</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是否存在未及时对管理区域进行保洁，相关记录缺失。</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533"/>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11</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是否存在保洁质量不符合要求。</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470"/>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12</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是否存在保洁工具、材料乱堆、乱放、甚至丢失。</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425"/>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13</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是否存在存在垃圾未及时清运。</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76"/>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14</w:t>
            </w:r>
            <w:r/>
          </w:p>
        </w:tc>
        <w:tc>
          <w:tcPr>
            <w:tcW w:w="887" w:type="dxa"/>
            <w:vAlign w:val="center"/>
            <w:vMerge w:val="continue"/>
            <w:textDirection w:val="lrTb"/>
            <w:noWrap w:val="false"/>
          </w:tcPr>
          <w:p>
            <w:pPr>
              <w:rPr>
                <w:rFonts w:hint="eastAsia" w:ascii="宋体" w:hAnsi="宋体" w:cs="宋体"/>
                <w:sz w:val="20"/>
                <w:szCs w:val="20"/>
              </w:rPr>
            </w:pPr>
            <w:r>
              <w:rPr>
                <w:rFonts w:hint="eastAsia" w:ascii="宋体" w:hAnsi="宋体" w:cs="宋体"/>
                <w:sz w:val="20"/>
                <w:szCs w:val="20"/>
              </w:rPr>
            </w:r>
            <w:r/>
          </w:p>
        </w:tc>
        <w:tc>
          <w:tcPr>
            <w:tcW w:w="5637" w:type="dxa"/>
            <w:vAlign w:val="center"/>
            <w:textDirection w:val="lrTb"/>
            <w:noWrap w:val="false"/>
          </w:tcPr>
          <w:p>
            <w:pPr>
              <w:jc w:val="left"/>
              <w:widowControl/>
              <w:rPr>
                <w:rFonts w:hint="eastAsia" w:ascii="宋体" w:hAnsi="宋体" w:cs="宋体"/>
                <w:sz w:val="20"/>
                <w:szCs w:val="20"/>
              </w:rPr>
            </w:pPr>
            <w:r>
              <w:rPr>
                <w:rFonts w:hint="eastAsia" w:ascii="宋体" w:hAnsi="宋体" w:cs="宋体"/>
                <w:color w:val="000000"/>
                <w:sz w:val="20"/>
                <w:szCs w:val="20"/>
                <w:lang w:bidi="ar"/>
              </w:rPr>
              <w:t xml:space="preserve">是否存在管理处临时交办的工作，未及时完成。</w:t>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5</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vMerge w:val="continue"/>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676"/>
        </w:trPr>
        <w:tc>
          <w:tcPr>
            <w:tcW w:w="463"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15</w:t>
            </w:r>
            <w:r/>
          </w:p>
        </w:tc>
        <w:tc>
          <w:tcPr>
            <w:tcW w:w="887"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总分</w:t>
            </w:r>
            <w:r/>
          </w:p>
        </w:tc>
        <w:tc>
          <w:tcPr>
            <w:tcW w:w="56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9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rPr>
              <w:t xml:space="preserve">100</w:t>
            </w:r>
            <w:r/>
          </w:p>
        </w:tc>
        <w:tc>
          <w:tcPr>
            <w:tcW w:w="681"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424"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jc w:val="center"/>
          <w:trHeight w:val="580"/>
        </w:trPr>
        <w:tc>
          <w:tcPr>
            <w:gridSpan w:val="6"/>
            <w:tcW w:w="8588" w:type="dxa"/>
            <w:vAlign w:val="center"/>
            <w:textDirection w:val="lrTb"/>
            <w:noWrap w:val="false"/>
          </w:tcPr>
          <w:p>
            <w:pPr>
              <w:rPr>
                <w:rFonts w:hint="eastAsia" w:ascii="宋体" w:hAnsi="宋体" w:cs="宋体"/>
                <w:sz w:val="20"/>
                <w:szCs w:val="20"/>
              </w:rPr>
            </w:pPr>
            <w:r>
              <w:rPr>
                <w:rFonts w:hint="eastAsia" w:ascii="宋体" w:hAnsi="宋体" w:cs="宋体"/>
                <w:color w:val="000000"/>
                <w:sz w:val="20"/>
                <w:szCs w:val="20"/>
                <w:lang w:bidi="ar"/>
              </w:rPr>
              <w:t xml:space="preserve"> 考核人员：                             被考核人员：</w:t>
            </w:r>
            <w:r/>
          </w:p>
        </w:tc>
      </w:tr>
      <w:tr>
        <w:trPr>
          <w:jc w:val="center"/>
          <w:trHeight w:val="365"/>
        </w:trPr>
        <w:tc>
          <w:tcPr>
            <w:gridSpan w:val="6"/>
            <w:tcW w:w="8588" w:type="dxa"/>
            <w:vAlign w:val="top"/>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考核时间：</w:t>
            </w:r>
            <w:r/>
          </w:p>
        </w:tc>
      </w:tr>
    </w:tbl>
    <w:p>
      <w:pPr>
        <w:rPr>
          <w:rFonts w:hint="eastAsia" w:ascii="宋体" w:hAnsi="宋体" w:cs="宋体"/>
          <w:bCs/>
          <w:szCs w:val="32"/>
        </w:rPr>
      </w:pPr>
      <w:r>
        <w:rPr>
          <w:rFonts w:hint="eastAsia" w:ascii="宋体" w:hAnsi="宋体" w:cs="宋体"/>
          <w:bCs/>
          <w:szCs w:val="32"/>
        </w:rPr>
      </w:r>
      <w:r/>
    </w:p>
    <w:p>
      <w:pPr>
        <w:spacing w:line="480" w:lineRule="exact"/>
        <w:rPr>
          <w:rFonts w:hint="eastAsia" w:ascii="宋体" w:hAnsi="宋体" w:cs="宋体"/>
          <w:bCs/>
          <w:szCs w:val="32"/>
        </w:rPr>
      </w:pPr>
      <w:r>
        <w:rPr>
          <w:rFonts w:hint="eastAsia" w:ascii="宋体" w:hAnsi="宋体" w:cs="宋体"/>
          <w:bCs/>
          <w:szCs w:val="32"/>
        </w:rPr>
      </w:r>
      <w:r/>
    </w:p>
    <w:p>
      <w:pPr>
        <w:pStyle w:val="95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六、设备、工具、</w:t>
      </w:r>
      <w:r>
        <w:rPr>
          <w:rFonts w:hint="eastAsia" w:ascii="宋体" w:hAnsi="宋体" w:eastAsia="宋体" w:cs="宋体"/>
          <w:bCs/>
          <w:szCs w:val="32"/>
          <w:lang w:val="zh-CN"/>
        </w:rPr>
        <w:t xml:space="preserve">服装要求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rPr>
        <w:t xml:space="preserve">1. </w:t>
      </w:r>
      <w:r>
        <w:rPr>
          <w:rFonts w:hint="eastAsia" w:ascii="Times New Roman" w:hAnsi="Times New Roman" w:cs="宋体"/>
          <w:sz w:val="24"/>
          <w:szCs w:val="24"/>
          <w:lang w:val="zh-CN"/>
        </w:rPr>
        <w:t xml:space="preserve">设备及保洁工具全新或八成新以上，</w:t>
      </w:r>
      <w:r>
        <w:rPr>
          <w:rFonts w:hint="eastAsia" w:ascii="Times New Roman" w:hAnsi="Times New Roman" w:cs="宋体"/>
          <w:sz w:val="24"/>
          <w:szCs w:val="24"/>
        </w:rPr>
        <w:t xml:space="preserve">包含保洁、保安服务的</w:t>
      </w:r>
      <w:r>
        <w:rPr>
          <w:rFonts w:hint="eastAsia" w:ascii="Times New Roman" w:hAnsi="Times New Roman" w:cs="宋体"/>
          <w:sz w:val="24"/>
          <w:szCs w:val="24"/>
          <w:lang w:val="zh-CN"/>
        </w:rPr>
        <w:t xml:space="preserve">装备清单，</w:t>
      </w:r>
      <w:r>
        <w:rPr>
          <w:rFonts w:hint="eastAsia" w:ascii="Times New Roman" w:hAnsi="Times New Roman" w:cs="宋体"/>
          <w:sz w:val="24"/>
          <w:szCs w:val="24"/>
        </w:rPr>
        <w:t xml:space="preserve">提供</w:t>
      </w:r>
      <w:r>
        <w:rPr>
          <w:rFonts w:hint="eastAsia" w:ascii="Times New Roman" w:hAnsi="Times New Roman" w:cs="宋体"/>
          <w:sz w:val="24"/>
          <w:szCs w:val="24"/>
          <w:lang w:val="zh-CN"/>
        </w:rPr>
        <w:t xml:space="preserve">清洁工具、清洁用品各种保洁专用警示牌等。 中标人进驻前一天，应将以上设备进入到办公区，缺一不可。否则采购人将拒绝中标人进场，所产生的责任由中标人承担。</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 服装要求</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eastAsia="宋体" w:cs="宋体"/>
          <w:sz w:val="24"/>
          <w:szCs w:val="24"/>
          <w:lang w:val="zh-CN"/>
        </w:rPr>
        <w:t xml:space="preserve">（1）项目组成员应着统一制服，服装整洁合体，穿戴整齐（佩戴工号牌或工作证，纽扣应全部扣好，不得敞开外衣，卷起裤脚、衣袖，领带必须结正，服装口袋不得装过大过厚物品）。</w:t>
      </w:r>
      <w:r/>
    </w:p>
    <w:p>
      <w:pPr>
        <w:ind w:firstLine="480"/>
        <w:spacing w:line="480" w:lineRule="exact"/>
        <w:rPr>
          <w:rFonts w:hint="eastAsia" w:ascii="Times New Roman" w:hAnsi="Times New Roman" w:eastAsia="宋体" w:cs="宋体"/>
          <w:sz w:val="24"/>
          <w:szCs w:val="24"/>
          <w:lang w:val="zh-CN"/>
        </w:rPr>
      </w:pPr>
      <w:r>
        <w:rPr>
          <w:rFonts w:hint="eastAsia" w:ascii="Times New Roman" w:hAnsi="Times New Roman" w:cs="宋体"/>
          <w:sz w:val="24"/>
          <w:szCs w:val="24"/>
          <w:lang w:val="zh-CN"/>
        </w:rPr>
        <w:t xml:space="preserve">（2）人员服装应全新，质量上乘，为纯棉制品，穿着舒适，经久耐穿，具备本单位特色，且能够呼应采购人场所风采。</w:t>
      </w:r>
      <w:r>
        <w:rPr>
          <w:rFonts w:hint="eastAsia" w:ascii="Times New Roman" w:hAnsi="Times New Roman" w:eastAsia="宋体" w:cs="宋体"/>
          <w:sz w:val="24"/>
          <w:szCs w:val="24"/>
          <w:lang w:val="zh-CN"/>
        </w:rPr>
        <w:t xml:space="preserve">投标文件中按不同岗位分别提供服装样式图片。</w:t>
      </w:r>
      <w:r/>
    </w:p>
    <w:p>
      <w:pPr>
        <w:pStyle w:val="95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七、进退场交接方案及要求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进退场交接方案：投标人提供针对本项目特点的进退场交接方案，制定项目交接时间进度安排、具体交接的内容、交接重点难点分析及解决方案，确保项目平稳过渡和正常运行。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（一）进场交接要求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 交接准备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进场前勘查：新物业服务企业在进场前对办公楼进行全面勘查，了解设施设备、环境、安全等情况。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人员培训：新物业服务企业应对员工进行岗前培训，确保熟悉办公楼的管理制度和服务标准。</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资料交接：包括但不限于建筑图纸、设备档案、合同、业主信息、历史维修记录等。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设施设备交接：对办公楼内的电梯、空调、消防、安防等设备进行清点，确保设备完好并处于正常运行状态。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物资交接：包括办公用品、清洁工具、安保器材等，确保数量和质量符合要求。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财务交接：涉及物业费、押金、未结清费用等，双方应核对账目并签字确认。</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交接会议：双方应召开交接会议，明确交接内容、时间、责任等事项。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现场交接：双方应共同对办公楼进行现场检查，确认设施设备、物资等的状况。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签字确认：交接完成后，双方应签署交接文件，确认交接内容。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（二）退场交接要求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1.退场准备</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资料整理：退场物业服务企业应整理好所有相关资料，包括设备档案、维修记录、合同等。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设施设备检查：退场前应对办公楼内的设施设备进行全面检查，确保设备正常运行。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物资清点：退场前应对所有物资进行清点，确保无遗失或损坏。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资料移交：退场物业服务企业应将所有相关资料移交给新物业服务企业或业主方。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设施设备移交：退场物业服务企业应确保所有设施设备处于正常运行状态，并移交给新物业服务企业或业主方。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物资移交：退场物业服务企业应将所有物资移交给新物业服务企业或业主方，确保数量和质量符合要求。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财务结算：退场物业服务企业应与业主方进行财务结算，结清所有费用。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3.退场程序</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退场会议：双方应召开退场会议，明确退场内容、时间、责任等事项。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现场检查：双方应共同对办公楼进行现场检查，确认设施设备、物资等的状况。</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签字确认：退场完成后，双方应签署退场文件，确认退场内容。</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（三）其他要求</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1.交接时间：进退场交接应在合同规定的期限内完成，确保不影响办公楼的正常使用。</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2.交接责任：双方应明确交接过程中的责任，确保交接顺利进行。</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3.交接记录：交接过程应详细记录，双方签字确认，作为后续管理的依据。</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通过以上要求，确保行政办公楼物业服务采购项目的进退场交接顺利进行，保障物业服务的连续性和质量。</w:t>
      </w:r>
      <w:r/>
    </w:p>
    <w:p>
      <w:pPr>
        <w:pStyle w:val="95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八、重大活动保障及应急预案</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（1）制订流程。配合采购人制订重大活动后勤保障工作流程，需对任务进行详细了解，并根据工作安排制定详细的后勤保障计划。</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（3）收尾工作。对现场进行检查，做好清理工作。</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5）应急预案的建立。根据办公楼隐患排查的结果和实际情况，制定专项预案，包括但不限于：火情火警紧急处理应急预案、紧急疏散应急预案、停水停电应急预案、有限空间救援应急预案、恶劣天气应对应急预案等。</w:t>
      </w:r>
      <w:r/>
    </w:p>
    <w:p>
      <w:pPr>
        <w:ind w:firstLine="480"/>
        <w:spacing w:line="480" w:lineRule="exact"/>
        <w:rPr>
          <w:rFonts w:ascii="Times New Roman" w:hAnsi="Times New Roman" w:cs="宋体"/>
          <w:sz w:val="24"/>
          <w:szCs w:val="24"/>
          <w:lang w:val="zh-CN"/>
        </w:rPr>
      </w:pPr>
      <w:r>
        <w:rPr>
          <w:rFonts w:hint="eastAsia" w:ascii="Times New Roman" w:hAnsi="Times New Roman" w:cs="宋体"/>
          <w:sz w:val="24"/>
          <w:szCs w:val="24"/>
          <w:lang w:val="zh-CN"/>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firstLine="480"/>
        <w:spacing w:line="480" w:lineRule="exact"/>
        <w:rPr>
          <w:rFonts w:ascii="Times New Roman" w:hAnsi="Times New Roman" w:cs="宋体"/>
          <w:sz w:val="24"/>
          <w:szCs w:val="24"/>
        </w:rPr>
      </w:pPr>
      <w:r>
        <w:rPr>
          <w:rFonts w:hint="eastAsia" w:ascii="Times New Roman" w:hAnsi="Times New Roman" w:cs="宋体"/>
          <w:sz w:val="24"/>
          <w:szCs w:val="24"/>
          <w:lang w:val="zh-CN"/>
        </w:rPr>
        <w:t xml:space="preserve">（7）应急物资的管理。根据专项预案中的应对需要、必要的应急物资，建立清单或台账，并由专人定期对应急物资进行检查，如有应急物资不足，及时通知采购人购置齐全，确保能够随时正常使用。</w:t>
      </w:r>
      <w:r/>
    </w:p>
    <w:p>
      <w:pPr>
        <w:pStyle w:val="95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九、报价要求</w:t>
      </w:r>
      <w:r/>
    </w:p>
    <w:p>
      <w:pPr>
        <w:pStyle w:val="120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pStyle w:val="1287"/>
        <w:ind w:firstLine="482"/>
        <w:jc w:val="left"/>
        <w:spacing w:line="480" w:lineRule="exact"/>
        <w:widowControl/>
        <w:rPr>
          <w:rFonts w:ascii="Times New Roman" w:hAnsi="Times New Roman" w:cs="宋体"/>
          <w:i/>
          <w:szCs w:val="24"/>
          <w:u w:val="single"/>
        </w:rPr>
      </w:pPr>
      <w:r>
        <w:rPr>
          <w:rFonts w:hint="eastAsia" w:ascii="Times New Roman" w:hAnsi="Times New Roman" w:cs="宋体"/>
          <w:b/>
          <w:szCs w:val="24"/>
        </w:rPr>
        <w:t xml:space="preserve">2．</w:t>
      </w:r>
      <w:r>
        <w:rPr>
          <w:rFonts w:hint="eastAsia" w:ascii="Times New Roman" w:hAnsi="Times New Roman" w:cs="宋体"/>
          <w:bCs/>
          <w:i/>
          <w:szCs w:val="24"/>
          <w:u w:val="single"/>
          <w:lang w:bidi="zh-CN"/>
        </w:rPr>
        <w:t xml:space="preserve">投标人应在投标文件中明确增值税纳税人身份（增值税一般纳税人或是小规模纳税人），在投标文件中提供相应纳税人身份证明截图，并根据本单位纳税人身份在投标明细报价表中按国家规定如实填报税金。否则，按无效标处理。</w:t>
      </w:r>
      <w:r/>
    </w:p>
    <w:p>
      <w:pPr>
        <w:pStyle w:val="1287"/>
        <w:ind w:firstLine="480"/>
        <w:jc w:val="left"/>
        <w:spacing w:line="480" w:lineRule="exact"/>
        <w:widowControl/>
        <w:rPr>
          <w:rFonts w:ascii="Times New Roman" w:hAnsi="Times New Roman" w:cs="宋体"/>
          <w:bCs/>
          <w:i/>
          <w:szCs w:val="24"/>
          <w:u w:val="single"/>
          <w:lang w:bidi="zh-CN"/>
        </w:rPr>
      </w:pPr>
      <w:r>
        <w:rPr>
          <w:rFonts w:hint="eastAsia" w:ascii="Times New Roman" w:hAnsi="Times New Roman" w:cs="宋体"/>
          <w:bCs/>
          <w:i/>
          <w:color w:val="000000"/>
          <w:szCs w:val="24"/>
          <w:u w:val="single"/>
          <w:lang w:bidi="zh-CN"/>
        </w:rPr>
        <w:t xml:space="preserve">3．投标人应在投标分项报价表中为项目组所有成员（合计17人）</w:t>
      </w:r>
      <w:r>
        <w:rPr>
          <w:rFonts w:hint="eastAsia" w:ascii="Times New Roman" w:hAnsi="Times New Roman" w:cs="宋体"/>
          <w:bCs/>
          <w:i/>
          <w:szCs w:val="24"/>
          <w:u w:val="single"/>
          <w:lang w:bidi="zh-CN"/>
        </w:rPr>
        <w:t xml:space="preserve">填报、购买意外险（或雇主责任险），保险单价不得低于本单位2026年1月1日以来任意一次为员工购买意外险或雇主责任险的单价（提供保险机构出具的保险凭证，凭证中应明确反映本单位员工保险内容和价格）。否则，按无效标处理。</w:t>
      </w:r>
      <w:r/>
    </w:p>
    <w:p>
      <w:pPr>
        <w:pStyle w:val="1287"/>
        <w:ind w:firstLine="480"/>
        <w:jc w:val="left"/>
        <w:spacing w:line="480" w:lineRule="exact"/>
        <w:widowControl/>
        <w:rPr>
          <w:rFonts w:hint="eastAsia" w:ascii="宋体" w:hAnsi="宋体" w:cs="宋体"/>
          <w:bCs/>
          <w:i/>
          <w:iCs/>
          <w:szCs w:val="24"/>
          <w:u w:val="single"/>
        </w:rPr>
      </w:pPr>
      <w:r>
        <w:rPr>
          <w:rFonts w:hint="eastAsia" w:ascii="宋体" w:hAnsi="宋体" w:cs="宋体"/>
          <w:bCs/>
          <w:i/>
          <w:iCs/>
          <w:szCs w:val="24"/>
          <w:u w:val="single"/>
        </w:rPr>
        <w:t xml:space="preserve">4. 投标人应在投标分项报价表中为宿迁市体育运动学校项目经理1人、保洁班长1人（至少2人），全额填报、购买社保，否则，按无效标处理。</w:t>
      </w:r>
      <w:r/>
    </w:p>
    <w:p>
      <w:pPr>
        <w:pStyle w:val="1287"/>
        <w:ind w:firstLine="480"/>
        <w:jc w:val="left"/>
        <w:spacing w:line="480" w:lineRule="exact"/>
        <w:widowControl/>
        <w:rPr>
          <w:rFonts w:ascii="Times New Roman" w:hAnsi="Times New Roman" w:cs="宋体"/>
          <w:szCs w:val="24"/>
        </w:rPr>
      </w:pPr>
      <w:r>
        <w:rPr>
          <w:rFonts w:hint="eastAsia" w:ascii="Times New Roman" w:hAnsi="Times New Roman" w:cs="宋体"/>
          <w:szCs w:val="24"/>
        </w:rPr>
        <w:t xml:space="preserve">注：下表为宿迁市社保最低缴纳标准，投标人应按不低于此标准报价。社保缴纳应符合行政主管部门相关规定。如遇政策调整，投标人自行承担。</w:t>
      </w:r>
      <w:r/>
    </w:p>
    <w:tbl>
      <w:tblPr>
        <w:tblStyle w:val="819"/>
        <w:tblW w:w="88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6"/>
        <w:gridCol w:w="1721"/>
        <w:gridCol w:w="6167"/>
      </w:tblGrid>
      <w:tr>
        <w:trPr>
          <w:jc w:val="center"/>
          <w:trHeight w:val="465"/>
        </w:trPr>
        <w:tc>
          <w:tcPr>
            <w:tcW w:w="946" w:type="dxa"/>
            <w:vAlign w:val="center"/>
            <w:textDirection w:val="lrTb"/>
            <w:noWrap w:val="false"/>
          </w:tcPr>
          <w:p>
            <w:pPr>
              <w:pStyle w:val="1205"/>
              <w:jc w:val="center"/>
              <w:spacing w:line="480" w:lineRule="exact"/>
              <w:rPr>
                <w:rFonts w:hint="eastAsia" w:ascii="宋体" w:hAnsi="宋体" w:cs="宋体"/>
                <w:sz w:val="24"/>
                <w:szCs w:val="24"/>
              </w:rPr>
            </w:pPr>
            <w:r>
              <w:rPr>
                <w:rFonts w:hint="eastAsia" w:ascii="宋体" w:hAnsi="宋体" w:cs="宋体"/>
                <w:sz w:val="24"/>
                <w:szCs w:val="24"/>
              </w:rPr>
              <w:t xml:space="preserve">序号</w:t>
            </w:r>
            <w:r/>
          </w:p>
        </w:tc>
        <w:tc>
          <w:tcPr>
            <w:tcW w:w="1721" w:type="dxa"/>
            <w:vAlign w:val="center"/>
            <w:textDirection w:val="lrTb"/>
            <w:noWrap w:val="false"/>
          </w:tcPr>
          <w:p>
            <w:pPr>
              <w:pStyle w:val="1205"/>
              <w:jc w:val="center"/>
              <w:spacing w:line="480" w:lineRule="exact"/>
              <w:rPr>
                <w:rFonts w:hint="eastAsia" w:ascii="宋体" w:hAnsi="宋体" w:cs="宋体"/>
                <w:sz w:val="24"/>
                <w:szCs w:val="24"/>
              </w:rPr>
            </w:pPr>
            <w:r>
              <w:rPr>
                <w:rFonts w:hint="eastAsia" w:ascii="宋体" w:hAnsi="宋体" w:cs="宋体"/>
                <w:sz w:val="24"/>
                <w:szCs w:val="24"/>
              </w:rPr>
              <w:t xml:space="preserve">名称</w:t>
            </w:r>
            <w:r/>
          </w:p>
        </w:tc>
        <w:tc>
          <w:tcPr>
            <w:tcW w:w="6167" w:type="dxa"/>
            <w:vAlign w:val="center"/>
            <w:textDirection w:val="lrTb"/>
            <w:noWrap w:val="false"/>
          </w:tcPr>
          <w:p>
            <w:pPr>
              <w:pStyle w:val="1205"/>
              <w:jc w:val="center"/>
              <w:spacing w:line="480" w:lineRule="exact"/>
              <w:rPr>
                <w:rFonts w:hint="eastAsia" w:ascii="宋体" w:hAnsi="宋体" w:cs="宋体"/>
                <w:sz w:val="24"/>
                <w:szCs w:val="24"/>
              </w:rPr>
            </w:pPr>
            <w:r>
              <w:rPr>
                <w:rFonts w:hint="eastAsia" w:ascii="宋体" w:hAnsi="宋体" w:cs="宋体"/>
                <w:sz w:val="24"/>
                <w:szCs w:val="24"/>
              </w:rPr>
              <w:t xml:space="preserve">计算公式</w:t>
            </w:r>
            <w:r/>
          </w:p>
        </w:tc>
      </w:tr>
      <w:tr>
        <w:trPr>
          <w:jc w:val="center"/>
          <w:trHeight w:val="1345"/>
        </w:trPr>
        <w:tc>
          <w:tcPr>
            <w:tcW w:w="946" w:type="dxa"/>
            <w:vAlign w:val="center"/>
            <w:textDirection w:val="lrTb"/>
            <w:noWrap w:val="false"/>
          </w:tcPr>
          <w:p>
            <w:pPr>
              <w:pStyle w:val="1205"/>
              <w:ind w:firstLine="241"/>
              <w:jc w:val="left"/>
              <w:spacing w:line="480" w:lineRule="exact"/>
              <w:rPr>
                <w:rFonts w:hint="eastAsia" w:ascii="宋体" w:hAnsi="宋体" w:cs="宋体"/>
                <w:sz w:val="24"/>
                <w:szCs w:val="24"/>
              </w:rPr>
            </w:pPr>
            <w:r>
              <w:rPr>
                <w:rFonts w:hint="eastAsia" w:ascii="宋体" w:hAnsi="宋体" w:cs="宋体"/>
                <w:sz w:val="24"/>
                <w:szCs w:val="24"/>
              </w:rPr>
              <w:t xml:space="preserve">1</w:t>
            </w:r>
            <w:r/>
          </w:p>
        </w:tc>
        <w:tc>
          <w:tcPr>
            <w:tcW w:w="1721" w:type="dxa"/>
            <w:vAlign w:val="center"/>
            <w:textDirection w:val="lrTb"/>
            <w:noWrap w:val="false"/>
          </w:tcPr>
          <w:p>
            <w:pPr>
              <w:pStyle w:val="1205"/>
              <w:jc w:val="left"/>
              <w:spacing w:line="480" w:lineRule="exact"/>
              <w:rPr>
                <w:rFonts w:hint="eastAsia" w:ascii="宋体" w:hAnsi="宋体" w:cs="宋体"/>
                <w:sz w:val="24"/>
                <w:szCs w:val="24"/>
              </w:rPr>
            </w:pPr>
            <w:r>
              <w:rPr>
                <w:rFonts w:hint="eastAsia" w:ascii="宋体" w:hAnsi="宋体" w:cs="宋体"/>
                <w:sz w:val="24"/>
                <w:szCs w:val="24"/>
              </w:rPr>
              <w:t xml:space="preserve">单位社保缴纳标准及费用</w:t>
            </w:r>
            <w:r/>
          </w:p>
        </w:tc>
        <w:tc>
          <w:tcPr>
            <w:tcW w:w="6167" w:type="dxa"/>
            <w:vAlign w:val="center"/>
            <w:textDirection w:val="lrTb"/>
            <w:noWrap w:val="false"/>
          </w:tcPr>
          <w:p>
            <w:pPr>
              <w:pStyle w:val="1205"/>
              <w:jc w:val="left"/>
              <w:spacing w:line="480" w:lineRule="exact"/>
              <w:rPr>
                <w:rFonts w:hint="eastAsia" w:ascii="宋体" w:hAnsi="宋体" w:cs="宋体"/>
                <w:sz w:val="24"/>
                <w:szCs w:val="24"/>
              </w:rPr>
            </w:pPr>
            <w:r>
              <w:rPr>
                <w:rFonts w:hint="eastAsia" w:ascii="宋体" w:hAnsi="宋体" w:cs="宋体"/>
                <w:sz w:val="24"/>
                <w:szCs w:val="24"/>
              </w:rPr>
              <w:t xml:space="preserve">缴费基数（≥4952）*【16%（养老保险）＋0.5%（失业险）＋7%（医疗保险）＋1%（生育险）+0.4%（工伤险）】+5</w:t>
            </w:r>
            <w:r/>
          </w:p>
        </w:tc>
      </w:tr>
    </w:tbl>
    <w:p>
      <w:pPr>
        <w:pStyle w:val="1287"/>
        <w:ind w:firstLine="482"/>
        <w:jc w:val="left"/>
        <w:spacing w:line="480" w:lineRule="exact"/>
        <w:widowControl/>
        <w:rPr>
          <w:rFonts w:ascii="Times New Roman" w:hAnsi="Times New Roman" w:cs="宋体"/>
          <w:szCs w:val="24"/>
        </w:rPr>
      </w:pPr>
      <w:r>
        <w:rPr>
          <w:rFonts w:hint="eastAsia" w:ascii="宋体" w:hAnsi="宋体" w:cs="宋体"/>
          <w:b/>
          <w:iCs/>
          <w:szCs w:val="24"/>
          <w:lang w:bidi="zh-CN"/>
        </w:rPr>
        <w:t xml:space="preserve">注:社保金额≥1238.048(4952*24.9%+5)，因报价最多保留至小数点后两位，故该项最小有效数值为1238.05元。</w:t>
      </w:r>
      <w:r/>
    </w:p>
    <w:p>
      <w:pPr>
        <w:pStyle w:val="947"/>
        <w:ind w:firstLine="480"/>
        <w:spacing w:line="480" w:lineRule="exact"/>
        <w:rPr>
          <w:rFonts w:hint="eastAsia" w:ascii="Times New Roman" w:hAnsi="Times New Roman" w:eastAsia="宋体"/>
          <w:sz w:val="24"/>
        </w:rPr>
      </w:pPr>
      <w:r>
        <w:rPr>
          <w:rStyle w:val="1288"/>
          <w:rFonts w:hint="eastAsia" w:eastAsia="宋体"/>
          <w:sz w:val="24"/>
          <w:szCs w:val="24"/>
        </w:rPr>
        <w:t xml:space="preserve">5．投标人要综合考虑宿迁劳动市场因素，激发员工积极性，不同岗位合理分配工资。投标人结合对采购需求与预算的理解以及物业服务市场价格，根据不同岗位员工工资、加班补助、劳保福利、社保、意外险、耗材等费用，根据明细报价表中所列的各项费用，提供服务费用分配方案和费用测算分析说明。</w:t>
      </w:r>
      <w:r/>
    </w:p>
    <w:p>
      <w:pPr>
        <w:pStyle w:val="1287"/>
        <w:ind w:firstLine="482"/>
        <w:jc w:val="left"/>
        <w:spacing w:line="480" w:lineRule="exact"/>
        <w:widowControl/>
        <w:rPr>
          <w:rFonts w:hint="eastAsia" w:ascii="Times New Roman" w:hAnsi="Times New Roman" w:cs="宋体"/>
          <w:bCs/>
          <w:i/>
          <w:szCs w:val="24"/>
          <w:u w:val="single"/>
          <w:lang w:bidi="zh-CN"/>
        </w:rPr>
      </w:pPr>
      <w:r>
        <w:rPr>
          <w:rFonts w:hint="eastAsia" w:ascii="Times New Roman" w:hAnsi="Times New Roman" w:cs="宋体"/>
          <w:bCs/>
          <w:i/>
          <w:szCs w:val="24"/>
          <w:u w:val="single"/>
          <w:lang w:bidi="zh-CN"/>
        </w:rPr>
        <w:t xml:space="preserve">人员工资不得低于宿迁市目前最低工资标准，即按《关于调整全市最低工资标准的通知》（宿人社发〔2025〕29号）政策执行，否则按无效标处理。</w:t>
      </w:r>
      <w:r/>
    </w:p>
    <w:p>
      <w:pPr>
        <w:pStyle w:val="1287"/>
        <w:ind w:firstLine="480"/>
        <w:jc w:val="left"/>
        <w:spacing w:line="480" w:lineRule="exact"/>
        <w:widowControl/>
        <w:rPr>
          <w:rStyle w:val="1288"/>
          <w:rFonts w:cs="宋体"/>
          <w:sz w:val="24"/>
          <w:szCs w:val="24"/>
        </w:rPr>
      </w:pPr>
      <w:r>
        <w:rPr>
          <w:rFonts w:hint="eastAsia" w:ascii="Times New Roman" w:hAnsi="Times New Roman" w:cs="宋体"/>
          <w:szCs w:val="24"/>
        </w:rPr>
        <w:t xml:space="preserve">6. </w:t>
      </w:r>
      <w:r>
        <w:rPr>
          <w:rStyle w:val="1288"/>
          <w:rFonts w:hint="eastAsia" w:cs="宋体"/>
          <w:sz w:val="24"/>
          <w:szCs w:val="24"/>
        </w:rPr>
        <w:t xml:space="preserve">项目履约过程中，项目所需工具、设备、物耗等均由中标人提供，投标文件中应提供能满足服务要求所配置的工具、设备明细表，并在物耗明细表中列明，如在服务期内，中标人提供工具、设备、物耗等质量不符合采购人要求的，应按采购人要求更换。</w:t>
      </w:r>
      <w:r/>
    </w:p>
    <w:p>
      <w:pPr>
        <w:pStyle w:val="120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7．项目履约过程中，中标人应根据工作需要，安排好双休日及节假日的值班人员，编制各岗位排班表报采购人备案后执行，所涉及的费用包含在此次报价中。</w:t>
      </w:r>
      <w:r/>
    </w:p>
    <w:p>
      <w:pPr>
        <w:pStyle w:val="120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8. 中标单位每月15日前需将人员工资支付、社保缴纳情况报采购人备案。</w:t>
      </w:r>
      <w:r/>
    </w:p>
    <w:p>
      <w:pPr>
        <w:pStyle w:val="1205"/>
        <w:ind w:firstLine="480"/>
        <w:jc w:val="left"/>
        <w:spacing w:line="480" w:lineRule="exact"/>
        <w:widowControl/>
        <w:rPr>
          <w:rFonts w:ascii="Times New Roman" w:hAnsi="Times New Roman" w:cs="宋体"/>
          <w:sz w:val="24"/>
          <w:szCs w:val="24"/>
          <w:lang w:bidi="zh-CN"/>
        </w:rPr>
      </w:pPr>
      <w:r>
        <w:rPr>
          <w:rFonts w:hint="eastAsia" w:ascii="Times New Roman" w:hAnsi="Times New Roman" w:cs="宋体"/>
          <w:sz w:val="24"/>
          <w:szCs w:val="24"/>
          <w:lang w:bidi="zh-CN"/>
        </w:rPr>
        <w:t xml:space="preserve">9. 其他物业管理服务质量要求按江苏省、宿迁市有关标准及采购需求执行，涉及费用均包含在本次投标报价中。</w:t>
      </w:r>
      <w:r/>
    </w:p>
    <w:p>
      <w:pPr>
        <w:pStyle w:val="954"/>
        <w:numPr>
          <w:ilvl w:val="0"/>
          <w:numId w:val="9"/>
        </w:numPr>
        <w:spacing w:before="0" w:after="0" w:line="480" w:lineRule="exact"/>
        <w:rPr>
          <w:rFonts w:ascii="宋体" w:hAnsi="宋体" w:eastAsia="宋体" w:cs="宋体"/>
          <w:bCs/>
          <w:szCs w:val="32"/>
        </w:rPr>
      </w:pPr>
      <w:r>
        <w:rPr>
          <w:rFonts w:hint="eastAsia" w:ascii="宋体" w:hAnsi="宋体" w:eastAsia="宋体" w:cs="宋体"/>
          <w:bCs/>
          <w:szCs w:val="32"/>
        </w:rPr>
        <w:t xml:space="preserve">合同履行期限</w:t>
      </w:r>
      <w:r/>
    </w:p>
    <w:p>
      <w:pPr>
        <w:pStyle w:val="1205"/>
        <w:ind w:firstLine="720"/>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1年，其中：宿迁市体育运动学校合同履行期限自2026年</w:t>
      </w:r>
      <w:r>
        <w:rPr>
          <w:rFonts w:hint="eastAsia" w:ascii="Times New Roman" w:hAnsi="Times New Roman" w:cs="宋体"/>
          <w:color w:val="000000"/>
          <w:sz w:val="24"/>
          <w:szCs w:val="24"/>
          <w:lang w:val="en-US" w:bidi="zh-CN"/>
        </w:rPr>
        <w:t xml:space="preserve">7</w:t>
      </w:r>
      <w:r>
        <w:rPr>
          <w:rFonts w:hint="eastAsia" w:ascii="Times New Roman" w:hAnsi="Times New Roman" w:cs="宋体"/>
          <w:color w:val="000000"/>
          <w:sz w:val="24"/>
          <w:szCs w:val="24"/>
          <w:lang w:bidi="zh-CN"/>
        </w:rPr>
        <w:t xml:space="preserve">月</w:t>
      </w:r>
      <w:r>
        <w:rPr>
          <w:rFonts w:hint="eastAsia" w:ascii="Times New Roman" w:hAnsi="Times New Roman" w:cs="宋体"/>
          <w:color w:val="000000"/>
          <w:sz w:val="24"/>
          <w:szCs w:val="24"/>
          <w:lang w:val="en-US" w:bidi="zh-CN"/>
        </w:rPr>
        <w:t xml:space="preserve">17</w:t>
      </w:r>
      <w:r>
        <w:rPr>
          <w:rFonts w:hint="eastAsia" w:ascii="Times New Roman" w:hAnsi="Times New Roman" w:cs="宋体"/>
          <w:color w:val="000000"/>
          <w:sz w:val="24"/>
          <w:szCs w:val="24"/>
          <w:lang w:bidi="zh-CN"/>
        </w:rPr>
        <w:t xml:space="preserve">日起开始，</w:t>
      </w:r>
      <w:r/>
    </w:p>
    <w:p>
      <w:pPr>
        <w:pStyle w:val="1205"/>
        <w:jc w:val="left"/>
        <w:spacing w:line="480" w:lineRule="exact"/>
        <w:widowControl/>
        <w:rPr>
          <w:rFonts w:hint="eastAsia" w:ascii="Times New Roman" w:hAnsi="Times New Roman" w:cs="宋体"/>
          <w:color w:val="000000"/>
          <w:sz w:val="24"/>
          <w:szCs w:val="24"/>
          <w:lang w:bidi="zh-CN"/>
        </w:rPr>
      </w:pPr>
      <w:r>
        <w:rPr>
          <w:rFonts w:hint="eastAsia" w:ascii="Times New Roman" w:hAnsi="Times New Roman" w:cs="宋体"/>
          <w:color w:val="000000"/>
          <w:sz w:val="24"/>
          <w:szCs w:val="24"/>
          <w:lang w:bidi="zh-CN"/>
        </w:rPr>
        <w:t xml:space="preserve">市淮西水利工程管理处</w:t>
      </w:r>
      <w:r>
        <w:rPr>
          <w:rFonts w:ascii="Times New Roman" w:hAnsi="Times New Roman" w:cs="宋体"/>
          <w:color w:val="000000"/>
          <w:sz w:val="24"/>
          <w:szCs w:val="24"/>
          <w:lang w:bidi="zh-CN"/>
        </w:rPr>
        <w:t xml:space="preserve">自合同签订之日起</w:t>
      </w:r>
      <w:r>
        <w:rPr>
          <w:rFonts w:hint="eastAsia" w:ascii="Times New Roman" w:hAnsi="Times New Roman" w:cs="宋体"/>
          <w:color w:val="000000"/>
          <w:sz w:val="24"/>
          <w:szCs w:val="24"/>
          <w:lang w:bidi="zh-CN"/>
        </w:rPr>
        <w:t xml:space="preserve">开始</w:t>
      </w:r>
      <w:r>
        <w:rPr>
          <w:rFonts w:ascii="Times New Roman" w:hAnsi="Times New Roman" w:cs="宋体"/>
          <w:color w:val="000000"/>
          <w:sz w:val="24"/>
          <w:szCs w:val="24"/>
          <w:lang w:bidi="zh-CN"/>
        </w:rPr>
        <w:t xml:space="preserve">。</w:t>
      </w:r>
      <w:r/>
    </w:p>
    <w:p>
      <w:pPr>
        <w:pStyle w:val="954"/>
        <w:numPr>
          <w:ilvl w:val="0"/>
          <w:numId w:val="10"/>
        </w:numPr>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付款方式</w:t>
      </w:r>
      <w:r/>
    </w:p>
    <w:p>
      <w:pPr>
        <w:ind w:firstLine="480"/>
        <w:spacing w:line="480" w:lineRule="exact"/>
        <w:rPr>
          <w:rFonts w:hint="eastAsia" w:ascii="Times New Roman" w:hAnsi="Times New Roman"/>
          <w:color w:val="ee0000"/>
          <w:sz w:val="24"/>
          <w:szCs w:val="24"/>
        </w:rPr>
      </w:pP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服务费</w:t>
      </w:r>
      <w:r>
        <w:rPr>
          <w:rFonts w:hint="eastAsia" w:ascii="Times New Roman" w:hAnsi="Times New Roman" w:eastAsia="宋体" w:cs="Times New Roman"/>
          <w:color w:val="000000"/>
          <w:sz w:val="24"/>
          <w:szCs w:val="24"/>
        </w:rPr>
        <w:t xml:space="preserve">（考核后的）支付给中标人。</w:t>
      </w:r>
      <w:r/>
    </w:p>
    <w:p>
      <w:pPr>
        <w:ind w:firstLine="482"/>
        <w:spacing w:line="480" w:lineRule="exact"/>
        <w:rPr>
          <w:rFonts w:ascii="Times New Roman" w:hAnsi="Times New Roman"/>
          <w:b/>
          <w:bCs/>
          <w:color w:val="000000"/>
          <w:sz w:val="24"/>
          <w:szCs w:val="24"/>
        </w:rPr>
      </w:pPr>
      <w:r>
        <w:rPr>
          <w:rFonts w:hint="eastAsia" w:ascii="Times New Roman" w:hAnsi="Times New Roman"/>
          <w:b/>
          <w:bCs/>
          <w:color w:val="000000"/>
          <w:sz w:val="24"/>
          <w:szCs w:val="24"/>
        </w:rPr>
        <w:t xml:space="preserve">注：在签订合同时，供应商明确表示无需预付款或者主动要求降低预付款比例的，采购人可不适用前述规定。</w:t>
      </w:r>
      <w:r/>
    </w:p>
    <w:p>
      <w:pPr>
        <w:pStyle w:val="954"/>
        <w:ind w:firstLine="643"/>
        <w:spacing w:before="0" w:after="0" w:line="480" w:lineRule="exact"/>
        <w:rPr>
          <w:rFonts w:hint="eastAsia" w:ascii="宋体" w:hAnsi="宋体" w:eastAsia="宋体" w:cs="宋体"/>
          <w:bCs/>
          <w:szCs w:val="32"/>
        </w:rPr>
      </w:pPr>
      <w:r>
        <w:rPr>
          <w:rFonts w:hint="eastAsia" w:ascii="宋体" w:hAnsi="宋体" w:eastAsia="宋体" w:cs="宋体"/>
          <w:bCs/>
          <w:szCs w:val="32"/>
        </w:rPr>
        <w:t xml:space="preserve">十二、款项支付相关要求</w:t>
      </w:r>
      <w:r/>
    </w:p>
    <w:p>
      <w:pPr>
        <w:pStyle w:val="120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t xml:space="preserve">采购人按照</w:t>
      </w:r>
      <w:r>
        <w:rPr>
          <w:rFonts w:hint="eastAsia" w:ascii="Times New Roman" w:hAnsi="Times New Roman" w:cs="宋体"/>
          <w:sz w:val="24"/>
          <w:szCs w:val="24"/>
        </w:rPr>
        <w:t xml:space="preserve">中标人实际投入人员数量及各单项人均费用并经考核完成后据实结算。合同期间，如增减服务范围，按实际增减的人员和单项人均单价调整服务价款。中标人未按要求向采购人提供发票的，采购人有权不予支付，直至发票按要求提供正确为止。且采购人有权从应付款项中直接扣除应由中标人承担的违约金及其他相关款项。</w:t>
      </w:r>
      <w:r/>
    </w:p>
    <w:p>
      <w:pPr>
        <w:pStyle w:val="1208"/>
        <w:ind w:firstLine="480"/>
        <w:spacing w:line="480" w:lineRule="exact"/>
        <w:rPr>
          <w:rFonts w:hint="eastAsia" w:ascii="Times New Roman" w:hAnsi="Times New Roman" w:cs="宋体"/>
          <w:sz w:val="24"/>
          <w:szCs w:val="24"/>
        </w:rPr>
      </w:pPr>
      <w:r>
        <w:rPr>
          <w:rFonts w:hint="eastAsia" w:ascii="Times New Roman" w:hAnsi="Times New Roman" w:cs="宋体"/>
          <w:sz w:val="24"/>
          <w:szCs w:val="24"/>
        </w:rPr>
        <w:t xml:space="preserve">2. </w:t>
      </w:r>
      <w:r>
        <w:rPr>
          <w:rFonts w:hint="eastAsia" w:ascii="Times New Roman" w:hAnsi="Times New Roman" w:cs="宋体"/>
          <w:b/>
          <w:bCs/>
          <w:sz w:val="24"/>
          <w:szCs w:val="24"/>
        </w:rPr>
        <w:t xml:space="preserve">宿迁市体育运动学校</w:t>
      </w:r>
      <w:r>
        <w:rPr>
          <w:rFonts w:hint="eastAsia" w:ascii="Times New Roman" w:hAnsi="Times New Roman" w:cs="宋体"/>
          <w:sz w:val="24"/>
          <w:szCs w:val="24"/>
        </w:rPr>
        <w:t xml:space="preserve">：每次付款前依据考核标准，扣除应扣款项后支付应付费</w:t>
      </w:r>
      <w:r>
        <w:rPr>
          <w:rFonts w:hint="eastAsia" w:ascii="Times New Roman" w:hAnsi="Times New Roman" w:cs="宋体"/>
          <w:sz w:val="24"/>
          <w:szCs w:val="24"/>
        </w:rPr>
        <w:t xml:space="preserve">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 次考评打分60 分以下，将报相关监管部门进行解除合同。</w:t>
      </w:r>
      <w:r/>
    </w:p>
    <w:p>
      <w:pPr>
        <w:pStyle w:val="1208"/>
        <w:ind w:firstLine="480"/>
        <w:spacing w:before="40" w:after="40" w:line="480" w:lineRule="exact"/>
        <w:rPr>
          <w:rFonts w:ascii="Times New Roman" w:hAnsi="Times New Roman" w:cs="宋体"/>
          <w:sz w:val="24"/>
          <w:szCs w:val="24"/>
        </w:rPr>
      </w:pPr>
      <w:r>
        <w:rPr>
          <w:rFonts w:hint="eastAsia" w:ascii="Times New Roman" w:hAnsi="Times New Roman" w:cs="宋体"/>
          <w:b/>
          <w:bCs/>
          <w:sz w:val="24"/>
          <w:szCs w:val="24"/>
        </w:rPr>
        <w:t xml:space="preserve">市淮西水利工程管理处</w:t>
      </w:r>
      <w:r>
        <w:rPr>
          <w:rFonts w:hint="eastAsia" w:ascii="仿宋" w:hAnsi="仿宋" w:eastAsia="仿宋" w:cs="仿宋"/>
          <w:bCs/>
          <w:sz w:val="28"/>
          <w:szCs w:val="28"/>
          <w:lang w:bidi="zh-CN"/>
        </w:rPr>
        <w:t xml:space="preserve">：</w:t>
      </w:r>
      <w:r>
        <w:rPr>
          <w:rFonts w:hint="eastAsia" w:ascii="Times New Roman" w:hAnsi="Times New Roman" w:cs="宋体"/>
          <w:sz w:val="24"/>
          <w:szCs w:val="24"/>
        </w:rPr>
        <w:t xml:space="preserve">每年开展4次考核评价，到期按采购方出具的考核结果据实支付，其中服务费用的 80%作为基本服务费用，20%作为考核费用。</w:t>
      </w:r>
      <w:r/>
    </w:p>
    <w:p>
      <w:pPr>
        <w:pStyle w:val="1208"/>
        <w:ind w:firstLine="480"/>
        <w:spacing w:before="40" w:after="40" w:line="480" w:lineRule="exact"/>
        <w:rPr>
          <w:rFonts w:ascii="Times New Roman" w:hAnsi="Times New Roman" w:cs="宋体"/>
          <w:sz w:val="24"/>
          <w:szCs w:val="24"/>
        </w:rPr>
      </w:pPr>
      <w:r>
        <w:rPr>
          <w:rFonts w:hint="eastAsia" w:ascii="Times New Roman" w:hAnsi="Times New Roman" w:cs="宋体"/>
          <w:sz w:val="24"/>
          <w:szCs w:val="24"/>
        </w:rPr>
        <w:t xml:space="preserve">考核成绩在90分以上（含 90 分）全额支付当期全部服务费用；</w:t>
      </w:r>
      <w:r/>
    </w:p>
    <w:p>
      <w:pPr>
        <w:pStyle w:val="1208"/>
        <w:ind w:firstLine="480"/>
        <w:spacing w:before="40" w:after="40" w:line="480" w:lineRule="exact"/>
        <w:rPr>
          <w:rFonts w:ascii="Times New Roman" w:hAnsi="Times New Roman" w:cs="宋体"/>
          <w:sz w:val="24"/>
          <w:szCs w:val="24"/>
        </w:rPr>
      </w:pPr>
      <w:r>
        <w:rPr>
          <w:rFonts w:hint="eastAsia" w:ascii="Times New Roman" w:hAnsi="Times New Roman" w:cs="宋体"/>
          <w:sz w:val="24"/>
          <w:szCs w:val="24"/>
        </w:rPr>
        <w:t xml:space="preserve">考核成绩在80-90分（含 80 分）之间的，当期服务费用为：基本服务费用+ [（实际得分）/100]*考核费用；</w:t>
      </w:r>
      <w:r/>
    </w:p>
    <w:p>
      <w:pPr>
        <w:pStyle w:val="1208"/>
        <w:ind w:firstLine="480"/>
        <w:spacing w:before="40" w:after="40" w:line="480" w:lineRule="exact"/>
        <w:rPr>
          <w:rFonts w:hint="eastAsia" w:ascii="仿宋" w:hAnsi="仿宋" w:eastAsia="仿宋" w:cs="仿宋"/>
          <w:bCs/>
          <w:sz w:val="28"/>
          <w:szCs w:val="28"/>
          <w:lang w:bidi="zh-CN"/>
        </w:rPr>
      </w:pPr>
      <w:r>
        <w:rPr>
          <w:rFonts w:hint="eastAsia" w:ascii="Times New Roman" w:hAnsi="Times New Roman" w:cs="宋体"/>
          <w:sz w:val="24"/>
          <w:szCs w:val="24"/>
        </w:rPr>
        <w:t xml:space="preserve">考核成绩在80分以下为不合格，当期服务费用为基本服务费用。</w:t>
      </w:r>
      <w:r/>
    </w:p>
    <w:p>
      <w:pPr>
        <w:pStyle w:val="1208"/>
        <w:ind w:firstLine="482"/>
        <w:spacing w:line="480" w:lineRule="exact"/>
        <w:rPr>
          <w:rFonts w:ascii="Times New Roman" w:hAnsi="Times New Roman" w:cs="宋体"/>
          <w:b/>
          <w:bCs/>
          <w:sz w:val="24"/>
          <w:szCs w:val="24"/>
        </w:rPr>
      </w:pPr>
      <w:r>
        <w:rPr>
          <w:rFonts w:hint="eastAsia" w:ascii="Times New Roman" w:hAnsi="Times New Roman" w:cs="宋体"/>
          <w:b/>
          <w:bCs/>
          <w:sz w:val="24"/>
          <w:szCs w:val="24"/>
        </w:rPr>
        <w:t xml:space="preserve">3．中标人</w:t>
      </w:r>
      <w:r>
        <w:rPr>
          <w:rFonts w:hint="eastAsia" w:ascii="Times New Roman" w:hAnsi="Times New Roman" w:cs="宋体"/>
          <w:b/>
          <w:bCs/>
          <w:sz w:val="24"/>
          <w:szCs w:val="24"/>
        </w:rPr>
        <w:t xml:space="preserve">向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付款完成后将款项支付相关材料（发票、员工工资支付证明、社保缴纳证明及付款回执等）存档备案，随时接受监管部门检查。</w:t>
      </w:r>
      <w:r/>
    </w:p>
    <w:p>
      <w:pPr>
        <w:pStyle w:val="1208"/>
        <w:ind w:firstLine="480"/>
        <w:spacing w:line="480" w:lineRule="exact"/>
        <w:rPr>
          <w:rFonts w:ascii="Times New Roman" w:hAnsi="Times New Roman" w:cs="宋体"/>
          <w:sz w:val="24"/>
          <w:szCs w:val="24"/>
        </w:rPr>
      </w:pPr>
      <w:r>
        <w:rPr>
          <w:rFonts w:hint="eastAsia" w:ascii="Times New Roman" w:hAnsi="Times New Roman" w:cs="宋体"/>
          <w:sz w:val="24"/>
          <w:szCs w:val="24"/>
        </w:rPr>
        <w:t xml:space="preserve">4．中标人须按以不低于投标报价确定标准给员工发放工资、给符合缴纳社保成员缴纳全额社保、给全员全额购买意外险（或雇主责任险），相关标准在采购合同中予以明确，如中标人违反合同约定，采购人将按违约处理不予支付当期合同款，并有权收取违约金5万元</w:t>
      </w:r>
      <w:bookmarkStart w:id="138" w:name="OLE_LINK69"/>
      <w:r>
        <w:rPr>
          <w:rFonts w:hint="eastAsia" w:ascii="Times New Roman" w:hAnsi="Times New Roman" w:cs="宋体"/>
          <w:sz w:val="24"/>
          <w:szCs w:val="24"/>
        </w:rPr>
        <w:t xml:space="preserve">并追究违约责任，</w:t>
      </w:r>
      <w:bookmarkEnd w:id="138"/>
      <w:r>
        <w:rPr>
          <w:rFonts w:hint="eastAsia" w:ascii="Times New Roman" w:hAnsi="Times New Roman" w:cs="宋体"/>
          <w:sz w:val="24"/>
          <w:szCs w:val="24"/>
        </w:rPr>
        <w:t xml:space="preserve">并按擅自变更合同违法行为报监管部门处罚。另如有违反《劳动法》等相关规定的，报相关主管部门处理。</w:t>
      </w:r>
      <w:r/>
    </w:p>
    <w:p>
      <w:pPr>
        <w:pStyle w:val="1208"/>
        <w:ind w:firstLine="480"/>
        <w:spacing w:line="480" w:lineRule="exact"/>
        <w:rPr>
          <w:rFonts w:ascii="Times New Roman" w:hAnsi="Times New Roman" w:cs="宋体"/>
          <w:sz w:val="24"/>
          <w:szCs w:val="21"/>
        </w:rPr>
      </w:pPr>
      <w:r>
        <w:rPr>
          <w:rFonts w:hint="eastAsia" w:ascii="Times New Roman" w:hAnsi="Times New Roman" w:cs="宋体"/>
          <w:sz w:val="24"/>
          <w:szCs w:val="24"/>
        </w:rPr>
        <w:t xml:space="preserve">5．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jc w:val="center"/>
        <w:keepLines/>
        <w:keepNext/>
        <w:pageBreakBefore/>
        <w:rPr>
          <w:b/>
          <w:sz w:val="44"/>
          <w:szCs w:val="44"/>
        </w:rPr>
        <w:outlineLvl w:val="0"/>
      </w:pPr>
      <w:r/>
      <w:bookmarkStart w:id="139" w:name="_Toc7023"/>
      <w:r>
        <w:rPr>
          <w:rFonts w:hint="eastAsia"/>
          <w:b/>
          <w:sz w:val="44"/>
          <w:szCs w:val="44"/>
        </w:rPr>
        <w:t xml:space="preserve">第五章  合同文本</w:t>
      </w:r>
      <w:bookmarkEnd w:id="130"/>
      <w:r/>
      <w:bookmarkEnd w:id="131"/>
      <w:r/>
      <w:bookmarkEnd w:id="132"/>
      <w:r/>
      <w:bookmarkEnd w:id="133"/>
      <w:r/>
      <w:bookmarkEnd w:id="139"/>
      <w:r/>
      <w:bookmarkStart w:id="140" w:name="_Toc16938559"/>
      <w:r/>
      <w:bookmarkEnd w:id="140"/>
      <w:r/>
      <w:bookmarkStart w:id="141" w:name="_Toc20823315"/>
      <w:r/>
      <w:bookmarkEnd w:id="141"/>
      <w:r/>
      <w:bookmarkStart w:id="142" w:name="_Toc513029243"/>
      <w:r/>
      <w:bookmarkEnd w:id="142"/>
      <w:r/>
      <w:r/>
    </w:p>
    <w:p>
      <w:pPr>
        <w:spacing w:line="400" w:lineRule="exact"/>
        <w:rPr>
          <w:rFonts w:hint="eastAsia" w:ascii="宋体" w:hAnsi="宋体"/>
          <w:bCs/>
          <w:sz w:val="24"/>
          <w:szCs w:val="24"/>
        </w:rPr>
      </w:pPr>
      <w:r>
        <w:rPr>
          <w:rFonts w:hint="eastAsia" w:ascii="宋体" w:hAnsi="宋体"/>
          <w:bCs/>
          <w:sz w:val="24"/>
          <w:szCs w:val="24"/>
        </w:rPr>
      </w:r>
      <w:r/>
    </w:p>
    <w:p>
      <w:pPr>
        <w:pStyle w:val="1270"/>
        <w:jc w:val="center"/>
        <w:spacing w:line="259" w:lineRule="auto"/>
        <w:rPr>
          <w:rFonts w:hint="eastAsia" w:ascii="仿宋" w:hAnsi="仿宋" w:eastAsia="仿宋" w:cs="仿宋"/>
          <w:b/>
          <w:bCs/>
          <w:spacing w:val="5"/>
          <w:sz w:val="43"/>
          <w:szCs w:val="43"/>
        </w:rPr>
      </w:pPr>
      <w:r/>
      <w:bookmarkStart w:id="143" w:name="_Toc81575207"/>
      <w:r/>
      <w:bookmarkStart w:id="144" w:name="_Toc22853"/>
      <w:r/>
      <w:bookmarkStart w:id="145" w:name="_Toc9003"/>
      <w:r/>
      <w:bookmarkStart w:id="146" w:name="_Toc19649"/>
      <w:r/>
      <w:bookmarkStart w:id="147" w:name="_Toc81575170"/>
      <w:r>
        <w:rPr>
          <w:rFonts w:hint="eastAsia" w:ascii="仿宋" w:hAnsi="仿宋" w:eastAsia="仿宋" w:cs="仿宋"/>
          <w:b/>
          <w:bCs/>
          <w:spacing w:val="5"/>
          <w:sz w:val="43"/>
          <w:szCs w:val="43"/>
        </w:rPr>
        <w:t xml:space="preserve">物业管理服务合同（草案）</w:t>
      </w:r>
      <w:r/>
    </w:p>
    <w:p>
      <w:pPr>
        <w:pStyle w:val="1270"/>
        <w:jc w:val="center"/>
        <w:spacing w:line="259" w:lineRule="auto"/>
        <w:rPr>
          <w:rFonts w:hint="eastAsia" w:ascii="仿宋" w:hAnsi="仿宋" w:eastAsia="仿宋" w:cs="仿宋"/>
          <w:b/>
          <w:bCs/>
          <w:spacing w:val="5"/>
          <w:sz w:val="28"/>
          <w:szCs w:val="28"/>
        </w:rPr>
      </w:pPr>
      <w:r>
        <w:rPr>
          <w:rFonts w:hint="eastAsia" w:ascii="仿宋" w:hAnsi="仿宋" w:eastAsia="仿宋" w:cs="仿宋"/>
          <w:b/>
          <w:bCs/>
          <w:spacing w:val="5"/>
          <w:sz w:val="28"/>
          <w:szCs w:val="28"/>
        </w:rPr>
        <w:t xml:space="preserve">（中标后各采购人根据需求自行拟定最终合同并在苏采云签署电子合同公告）</w:t>
      </w:r>
      <w:r/>
    </w:p>
    <w:p>
      <w:pPr>
        <w:pStyle w:val="1294"/>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合同编号：</w:t>
      </w:r>
      <w:r/>
    </w:p>
    <w:p>
      <w:pPr>
        <w:pStyle w:val="1294"/>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甲方：（以下简称甲方）</w:t>
      </w:r>
      <w:r/>
    </w:p>
    <w:p>
      <w:pPr>
        <w:pStyle w:val="1294"/>
        <w:ind w:firstLine="480"/>
        <w:jc w:val="left"/>
        <w:spacing w:line="560" w:lineRule="exact"/>
        <w:widowControl/>
        <w:tabs>
          <w:tab w:val="left" w:pos="4004" w:leader="none"/>
        </w:tabs>
        <w:rPr>
          <w:rFonts w:hint="eastAsia" w:ascii="宋体" w:hAnsi="宋体" w:eastAsia="宋体" w:cs="宋体"/>
          <w:bCs/>
          <w:sz w:val="24"/>
          <w:szCs w:val="24"/>
        </w:rPr>
      </w:pPr>
      <w:r>
        <w:rPr>
          <w:rFonts w:hint="eastAsia" w:ascii="宋体" w:hAnsi="宋体" w:eastAsia="宋体" w:cs="宋体"/>
          <w:bCs/>
          <w:sz w:val="24"/>
          <w:szCs w:val="24"/>
        </w:rPr>
        <w:t xml:space="preserve">乙方：（以下简称乙方）</w:t>
      </w:r>
      <w:r/>
    </w:p>
    <w:p>
      <w:pPr>
        <w:spacing w:line="500" w:lineRule="exact"/>
        <w:rPr>
          <w:rFonts w:hint="eastAsia" w:ascii="宋体" w:hAnsi="宋体" w:cs="宋体"/>
          <w:sz w:val="24"/>
          <w:szCs w:val="24"/>
        </w:rPr>
      </w:pPr>
      <w:r>
        <w:rPr>
          <w:rFonts w:hint="eastAsia" w:ascii="宋体" w:hAnsi="宋体" w:cs="宋体"/>
          <w:sz w:val="24"/>
          <w:szCs w:val="24"/>
        </w:rPr>
        <w:t xml:space="preserve">依照《中华人民共和国民法典》及其他有关法律、行政法规，遵循平等、自愿、公平和诚实信用的原则，双方就</w:t>
      </w:r>
      <w:r>
        <w:rPr>
          <w:rFonts w:hint="eastAsia" w:ascii="宋体" w:hAnsi="宋体" w:cs="宋体"/>
          <w:sz w:val="24"/>
          <w:szCs w:val="24"/>
          <w:u w:val="single"/>
        </w:rPr>
        <w:t xml:space="preserve">               </w:t>
      </w:r>
      <w:r>
        <w:rPr>
          <w:rFonts w:hint="eastAsia" w:ascii="宋体" w:hAnsi="宋体" w:cs="宋体"/>
          <w:sz w:val="24"/>
          <w:szCs w:val="24"/>
        </w:rPr>
        <w:t xml:space="preserve">号</w:t>
      </w:r>
      <w:r>
        <w:rPr>
          <w:rFonts w:hint="eastAsia" w:ascii="宋体" w:hAnsi="宋体" w:cs="宋体"/>
          <w:sz w:val="24"/>
          <w:szCs w:val="24"/>
          <w:u w:val="single"/>
        </w:rPr>
        <w:t xml:space="preserve">                     </w:t>
      </w:r>
      <w:r>
        <w:rPr>
          <w:rFonts w:hint="eastAsia" w:ascii="宋体" w:hAnsi="宋体" w:cs="宋体"/>
          <w:sz w:val="24"/>
          <w:szCs w:val="24"/>
        </w:rPr>
        <w:t xml:space="preserve">相关事项协商一致，达成如下合同条款。</w:t>
      </w:r>
      <w:r/>
    </w:p>
    <w:p>
      <w:pPr>
        <w:ind w:firstLine="482"/>
        <w:spacing w:line="600" w:lineRule="exact"/>
        <w:rPr>
          <w:rFonts w:hint="eastAsia" w:ascii="宋体" w:hAnsi="宋体" w:cs="宋体"/>
          <w:b/>
          <w:bCs/>
          <w:sz w:val="24"/>
          <w:szCs w:val="24"/>
        </w:rPr>
      </w:pPr>
      <w:r>
        <w:rPr>
          <w:rFonts w:hint="eastAsia" w:ascii="宋体" w:hAnsi="宋体" w:cs="宋体"/>
          <w:b/>
          <w:bCs/>
          <w:sz w:val="24"/>
          <w:szCs w:val="24"/>
        </w:rPr>
        <w:t xml:space="preserve">一、合同内容：</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提供服务及管理时间自</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日至</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日。在合同有效期内一方不得擅自变更或中止此项合同，如未经双方同意，擅自变更或中止此项的一方要负违约责任。此项合同需终止或续签，应在合同期内提前两个月通知对方。</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1、下列文件为本合同不可分割部分：</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① 中标通知书；</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② 乙方的投标文件；</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③ 乙方在投标过程中所作的其它承诺、声明、书面澄清等；</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④ 采购文件及其附件；</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⑤ 合同附件。</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以上与本合同具有同等法律效力</w:t>
      </w:r>
      <w:r/>
    </w:p>
    <w:p>
      <w:pPr>
        <w:pStyle w:val="136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2、乙方聘用的人员。</w:t>
      </w:r>
      <w:r/>
    </w:p>
    <w:p>
      <w:pPr>
        <w:pStyle w:val="136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3、履行方式：乙方按甲方采购要求及合同约定提供服务，服务过程中的各种风险由乙方承担；实施方式由乙方视情况自定，费用自负。</w:t>
      </w:r>
      <w:r/>
    </w:p>
    <w:p>
      <w:pPr>
        <w:pStyle w:val="136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二、甲、乙双方的责任</w:t>
      </w:r>
      <w:r/>
    </w:p>
    <w:p>
      <w:pPr>
        <w:pStyle w:val="136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（一）甲方的权利和义务：</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甲方有权要求乙方提供并审查物业管理服务之详细工作计划及管理方案、专项业务操作规程、本项目管理架构、工作及培训计划、工作现场的质量记录及工作人员相关资料，并有权对乙方的工作进行监督管理、品质检查和质量评估，并提出相关整改意见。</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2、甲方有权审核乙方的物业服务费用。甲方必须严格按照双方签订的合同约定审核乙方提交的结算单据并支付相关物业服务费用，不得拖欠。</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3、甲方应为乙方清洁施工提供方便。甲方须为乙方提供清洁中正常的供水、供电及照明等。保洁的用水、用电费用由甲方承担。但乙方须从节约角度合理地使用水、电，并接受甲方的现场监管。若因供水、供电及不可抗拒的原因造成乙方保洁难以达到质量标准，其责任不由乙方负责。</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4、甲方应为乙方提供机械设备、材料堆放的场地及车辆运输、停放的便利。</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甲方有权依据本合同的约定，对乙方的服务提供建议并进行日常监管，督促乙方落实或完善其制定的各项规章制度。如在实际工作中发现影响安全及服务质量而合同未涉及的事项，甲方有权要求乙方提出书面解决办法，并要求其执行。</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每月审核乙方递交的各项工作报告其内容包括但不仅限于（当月工作报告、下月工作计划、当月保洁物料出入库汇总、当月保洁服务质量自查报告、当月员工考勤汇总、当月员工培训总结、当月工作记录等），以此为依据结合现场检查结果给乙方进行考核打分，结算每月物业管理服务费用时以考核分数为必要依据。</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甲方逾期支付资金，承担相关违约责任。</w:t>
      </w:r>
      <w:r/>
    </w:p>
    <w:p>
      <w:pPr>
        <w:pStyle w:val="1367"/>
        <w:ind w:firstLine="482"/>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（二）乙方的权力和义务：</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1、在本合同期内，乙方应做好现场员工的管理工作，如发生问题，乙方应当积极妥善解决，由此形成的一切后果均由乙方承担。</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2、乙方保洁人员需完成必要的培训后方可上岗，其培训内容包括但不仅限于下列内容：</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（1）员工礼仪礼貌培训。</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（2）岗位工作技能培训。</w:t>
      </w:r>
      <w:r/>
    </w:p>
    <w:p>
      <w:pPr>
        <w:pStyle w:val="1272"/>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（3）保洁服务过程中常见化学药剂的使用及注意事项。</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（4）员工工服更衣柜使用规定。</w:t>
      </w:r>
      <w:r/>
    </w:p>
    <w:p>
      <w:pPr>
        <w:pStyle w:val="1272"/>
        <w:ind w:left="560" w:firstLine="0"/>
        <w:jc w:val="left"/>
        <w:spacing w:before="94" w:after="94" w:line="560" w:lineRule="exact"/>
        <w:widowControl/>
        <w:tabs>
          <w:tab w:val="left" w:pos="1671" w:leader="none"/>
        </w:tabs>
        <w:rPr>
          <w:rFonts w:hint="eastAsia" w:ascii="宋体" w:hAnsi="宋体" w:cs="宋体"/>
          <w:bCs/>
          <w:sz w:val="24"/>
          <w:szCs w:val="24"/>
        </w:rPr>
      </w:pPr>
      <w:r>
        <w:rPr>
          <w:rFonts w:hint="eastAsia" w:ascii="宋体" w:hAnsi="宋体" w:cs="宋体"/>
          <w:bCs/>
          <w:sz w:val="24"/>
          <w:szCs w:val="24"/>
        </w:rPr>
        <w:t xml:space="preserve">（5）工作职责和工作流程。</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（6）各种涉及本岗位的工具设备的正确使用。</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（7）服务区域中所应遵守的各项劳动纪律。</w:t>
      </w:r>
      <w:r/>
    </w:p>
    <w:p>
      <w:pPr>
        <w:pStyle w:val="1272"/>
        <w:ind w:left="560" w:firstLine="0"/>
        <w:jc w:val="left"/>
        <w:spacing w:before="94" w:after="94" w:line="560" w:lineRule="exact"/>
        <w:widowControl/>
        <w:tabs>
          <w:tab w:val="left" w:pos="1551" w:leader="none"/>
        </w:tabs>
        <w:rPr>
          <w:rFonts w:hint="eastAsia" w:ascii="宋体" w:hAnsi="宋体" w:cs="宋体"/>
          <w:bCs/>
          <w:sz w:val="24"/>
          <w:szCs w:val="24"/>
        </w:rPr>
      </w:pPr>
      <w:r>
        <w:rPr>
          <w:rFonts w:hint="eastAsia" w:ascii="宋体" w:hAnsi="宋体" w:cs="宋体"/>
          <w:bCs/>
          <w:sz w:val="24"/>
          <w:szCs w:val="24"/>
        </w:rPr>
        <w:t xml:space="preserve">3、乙方必须严格服从甲方现场监督和管理。</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4、如遇紧急事故或突发事件等需要紧急处理，甲方有权调用在场的乙方所有员工进行突击抢险和处理紧急任务。</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5、乙方应随时配合甲方每日对保洁工作进行检查，乙方将定期清洁作业计划情况书面告知甲方，每月将清洁及安保作业计划实施情况以书面形式报告。</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6、乙方应保持派驻本项目的人员，如有变动，应提前及时书面告知甲方，并将变动情况报甲方备档。</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7、乙方在保洁服务过程中，不得使用有损物体表面的化学药剂。所有的清洗剂必须经甲方督查人员验证后方可使用。在服务过程中不得损坏各种设备设施。如果乙方操作不当，造成设施设备的损坏、变形、变色或失去色泽，由此产生的经济损失由乙方赔偿。</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8、在服务过程中乙方必须对所属员工的人身及财产安全负责。乙方应按约定为其在甲方服务区域中的工作人员购买员工意外伤害保险，乙方工作人员在甲方服务区域中造成的自身及他人人身伤亡或财产损失均由乙方投保的保险公司和乙方负责，与甲方无涉。</w:t>
      </w:r>
      <w:r/>
    </w:p>
    <w:p>
      <w:pPr>
        <w:pStyle w:val="1367"/>
        <w:ind w:firstLine="480"/>
        <w:jc w:val="left"/>
        <w:spacing w:before="94" w:after="94" w:line="560" w:lineRule="exact"/>
        <w:widowControl/>
        <w:rPr>
          <w:rFonts w:hint="eastAsia" w:ascii="宋体" w:hAnsi="宋体" w:eastAsia="宋体" w:cs="宋体"/>
          <w:sz w:val="24"/>
          <w:szCs w:val="24"/>
        </w:rPr>
      </w:pPr>
      <w:r>
        <w:rPr>
          <w:rFonts w:hint="eastAsia" w:ascii="宋体" w:hAnsi="宋体" w:eastAsia="宋体" w:cs="宋体"/>
          <w:bCs/>
          <w:sz w:val="24"/>
          <w:szCs w:val="24"/>
        </w:rPr>
        <w:t xml:space="preserve">9、乙方在服务中，应维护甲方信誉和保证甲方的设施设备的安全。因乙方工作质量或员工行为不良，造成甲方信誉和财物损失的，甲方有权根据损失金额要求乙方提供等值赔偿。出现乙方工作人员或乙方相关人员盗窃该项目内财物的，甲方有权按失窃物品价值的五倍要求乙方提供赔偿，并且甲方有权解除本合同的权利。（上述相关扣款将直接从乙方每月物业服务费用中给予扣除，不足弥补甲方损失的仍需赔偿）。</w:t>
      </w:r>
      <w:r/>
    </w:p>
    <w:p>
      <w:pPr>
        <w:pStyle w:val="1368"/>
        <w:ind w:firstLine="482"/>
        <w:spacing w:line="600" w:lineRule="exact"/>
        <w:rPr>
          <w:rFonts w:hint="eastAsia" w:ascii="宋体" w:hAnsi="宋体" w:eastAsia="宋体" w:cs="宋体"/>
          <w:b/>
          <w:bCs/>
          <w:sz w:val="24"/>
        </w:rPr>
      </w:pPr>
      <w:r>
        <w:rPr>
          <w:rFonts w:hint="eastAsia" w:ascii="宋体" w:hAnsi="宋体" w:eastAsia="宋体" w:cs="宋体"/>
          <w:b/>
          <w:bCs/>
          <w:sz w:val="24"/>
        </w:rPr>
        <w:t xml:space="preserve">三、合同价款</w:t>
      </w:r>
      <w:r/>
    </w:p>
    <w:p>
      <w:pPr>
        <w:pStyle w:val="1182"/>
        <w:ind w:firstLine="482"/>
        <w:spacing w:line="520" w:lineRule="exact"/>
        <w:rPr>
          <w:rFonts w:hint="eastAsia" w:ascii="宋体" w:hAnsi="宋体" w:cs="宋体"/>
          <w:sz w:val="24"/>
        </w:rPr>
      </w:pPr>
      <w:r>
        <w:rPr>
          <w:rFonts w:hint="eastAsia" w:ascii="宋体" w:hAnsi="宋体" w:cs="宋体"/>
          <w:sz w:val="24"/>
          <w:szCs w:val="24"/>
        </w:rPr>
        <w:t xml:space="preserve">本合同含税总价为：￥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rPr>
          <w:rFonts w:hint="eastAsia" w:ascii="宋体" w:hAnsi="宋体" w:cs="宋体"/>
          <w:bCs/>
          <w:sz w:val="24"/>
          <w:szCs w:val="24"/>
        </w:rPr>
        <w:t xml:space="preserve">且最终服务费用按照乙方实际投入人员数量及各单项人均费用并经考核完成后据实结算，上述价款包含乙方完成本项工作所需的人员工资（不得低于宿迁市现行最低工资标准）及节假日加班费等补助和福利费、耗材费、人员服装、社保、意外险、垃圾清运、四害防治、人员培训、税金、利润、政策性调整引起的成本上升风险以及为完成物业服务管理工作所涉及到的一切所有费用，甲方在上述合同价款之外不再向乙方支付其他任何费用。</w:t>
      </w:r>
      <w:r/>
    </w:p>
    <w:p>
      <w:pPr>
        <w:pStyle w:val="1368"/>
        <w:ind w:firstLine="480"/>
        <w:spacing w:line="600" w:lineRule="exact"/>
        <w:rPr>
          <w:rFonts w:hint="eastAsia" w:ascii="宋体" w:hAnsi="宋体" w:eastAsia="宋体" w:cs="宋体"/>
          <w:sz w:val="24"/>
        </w:rPr>
      </w:pPr>
      <w:r>
        <w:rPr>
          <w:rFonts w:hint="eastAsia" w:ascii="宋体" w:hAnsi="宋体" w:eastAsia="宋体" w:cs="宋体"/>
          <w:sz w:val="24"/>
        </w:rPr>
        <w:t xml:space="preserve">1、人员配置及费用</w:t>
      </w:r>
      <w:r/>
    </w:p>
    <w:tbl>
      <w:tblPr>
        <w:tblStyle w:val="819"/>
        <w:tblpPr w:horzAnchor="page" w:tblpX="1809" w:vertAnchor="text" w:tblpY="494" w:leftFromText="180" w:topFromText="0" w:rightFromText="180" w:bottomFromText="0"/>
        <w:tblW w:w="88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
        <w:gridCol w:w="2325"/>
        <w:gridCol w:w="919"/>
        <w:gridCol w:w="1397"/>
        <w:gridCol w:w="815"/>
        <w:gridCol w:w="846"/>
        <w:gridCol w:w="1904"/>
      </w:tblGrid>
      <w:tr>
        <w:trPr>
          <w:trHeight w:val="488"/>
        </w:trPr>
        <w:tc>
          <w:tcPr>
            <w:shd w:val="clear" w:color="auto" w:fill="ffffff"/>
            <w:tcW w:w="643"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shd w:val="clear" w:color="auto" w:fill="ffffff"/>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人员配备</w:t>
            </w:r>
            <w:r/>
          </w:p>
        </w:tc>
        <w:tc>
          <w:tcPr>
            <w:shd w:val="clear" w:color="auto" w:fill="ffffff"/>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shd w:val="clear" w:color="auto" w:fill="ffffff"/>
            <w:tcW w:w="139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工资标准</w:t>
            </w:r>
            <w:r/>
          </w:p>
          <w:p>
            <w:pPr>
              <w:jc w:val="center"/>
              <w:spacing w:line="500" w:lineRule="exact"/>
              <w:rPr>
                <w:rFonts w:hint="eastAsia" w:ascii="宋体" w:hAnsi="宋体" w:cs="宋体"/>
                <w:sz w:val="24"/>
                <w:szCs w:val="24"/>
              </w:rPr>
            </w:pPr>
            <w:r>
              <w:rPr>
                <w:rFonts w:hint="eastAsia" w:ascii="宋体" w:hAnsi="宋体" w:cs="宋体"/>
                <w:sz w:val="24"/>
                <w:szCs w:val="24"/>
              </w:rPr>
              <w:t xml:space="preserve">（元/月/人）</w:t>
            </w:r>
            <w:r/>
          </w:p>
        </w:tc>
        <w:tc>
          <w:tcPr>
            <w:shd w:val="clear" w:color="auto" w:fill="ffffff"/>
            <w:tcW w:w="81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月工资总额</w:t>
            </w:r>
            <w:r/>
          </w:p>
        </w:tc>
        <w:tc>
          <w:tcPr>
            <w:shd w:val="clear" w:color="auto" w:fill="ffffff"/>
            <w:tcW w:w="846"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社保</w:t>
            </w:r>
            <w:r/>
          </w:p>
        </w:tc>
        <w:tc>
          <w:tcPr>
            <w:shd w:val="clear" w:color="auto" w:fill="ffffff"/>
            <w:tcW w:w="1904"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意外险</w:t>
            </w:r>
            <w:r/>
          </w:p>
          <w:p>
            <w:pPr>
              <w:jc w:val="center"/>
              <w:spacing w:line="500" w:lineRule="exact"/>
              <w:rPr>
                <w:rFonts w:hint="eastAsia" w:ascii="宋体" w:hAnsi="宋体" w:cs="宋体"/>
                <w:sz w:val="24"/>
                <w:szCs w:val="24"/>
              </w:rPr>
            </w:pPr>
            <w:r>
              <w:rPr>
                <w:rFonts w:hint="eastAsia" w:ascii="宋体" w:hAnsi="宋体" w:cs="宋体"/>
                <w:sz w:val="24"/>
                <w:szCs w:val="24"/>
              </w:rPr>
              <w:t xml:space="preserve">（或雇主责任险）</w:t>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lang w:bidi="zh-CN"/>
              </w:rPr>
            </w:pPr>
            <w:r>
              <w:rPr>
                <w:rFonts w:hint="eastAsia" w:ascii="宋体" w:hAnsi="宋体" w:cs="宋体"/>
                <w:sz w:val="24"/>
                <w:szCs w:val="24"/>
                <w:lang w:bidi="zh-CN"/>
              </w:rPr>
              <w:t xml:space="preserve">2</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6</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7</w:t>
            </w:r>
            <w:r/>
          </w:p>
        </w:tc>
        <w:tc>
          <w:tcPr>
            <w:tcW w:w="2325"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tcW w:w="919"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r>
        <w:trPr>
          <w:trHeight w:val="417"/>
        </w:trPr>
        <w:tc>
          <w:tcPr>
            <w:shd w:val="clear" w:color="auto" w:fill="ffffff"/>
            <w:tcW w:w="643"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8</w:t>
            </w:r>
            <w:r/>
          </w:p>
        </w:tc>
        <w:tc>
          <w:tcPr>
            <w:shd w:val="clear" w:color="auto" w:fill="ffffff"/>
            <w:tcW w:w="232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合计</w:t>
            </w:r>
            <w:r/>
          </w:p>
        </w:tc>
        <w:tc>
          <w:tcPr>
            <w:shd w:val="clear" w:color="auto" w:fill="ffffff"/>
            <w:tcW w:w="919"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397"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15"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846"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c>
          <w:tcPr>
            <w:shd w:val="clear" w:color="auto" w:fill="ffffff"/>
            <w:tcW w:w="1904"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r>
            <w:r/>
          </w:p>
        </w:tc>
      </w:tr>
    </w:tbl>
    <w:p>
      <w:pPr>
        <w:pStyle w:val="1368"/>
        <w:numPr>
          <w:ilvl w:val="0"/>
          <w:numId w:val="11"/>
        </w:numPr>
        <w:spacing w:line="600" w:lineRule="exact"/>
        <w:rPr>
          <w:rFonts w:hint="eastAsia" w:ascii="宋体" w:hAnsi="宋体" w:eastAsia="宋体" w:cs="宋体"/>
          <w:sz w:val="24"/>
        </w:rPr>
      </w:pPr>
      <w:r>
        <w:rPr>
          <w:rFonts w:hint="eastAsia" w:ascii="宋体" w:hAnsi="宋体" w:eastAsia="宋体" w:cs="宋体"/>
          <w:sz w:val="24"/>
        </w:rPr>
        <w:t xml:space="preserve">付款方式及相关要求</w:t>
      </w:r>
      <w:r/>
    </w:p>
    <w:p>
      <w:pPr>
        <w:ind w:firstLine="480"/>
        <w:spacing w:line="500" w:lineRule="exact"/>
        <w:rPr>
          <w:rFonts w:ascii="Times New Roman" w:hAnsi="Times New Roman"/>
          <w:color w:val="000000"/>
          <w:sz w:val="24"/>
          <w:szCs w:val="24"/>
        </w:rPr>
      </w:pPr>
      <w:r>
        <w:rPr>
          <w:rFonts w:hint="eastAsia" w:ascii="宋体" w:hAnsi="宋体" w:cs="宋体"/>
          <w:sz w:val="24"/>
          <w:szCs w:val="24"/>
        </w:rPr>
        <w:t xml:space="preserve">付款方式：</w:t>
      </w:r>
      <w:r>
        <w:rPr>
          <w:rFonts w:hint="eastAsia" w:ascii="Times New Roman" w:hAnsi="Times New Roman"/>
          <w:color w:val="000000"/>
          <w:sz w:val="24"/>
          <w:szCs w:val="24"/>
        </w:rPr>
        <w:t xml:space="preserve">签订合同且收到供应商发票后10个工作日内，支付10%的合同款作为预付款，剩余服务费用由采购人按季度及日常考核结果进行支付。中标人按季度根据实际发生的所有后勤物业管理（考核后的）费用开具合法票据，采购人在接到中标人票据的10个工作日内将上一季度实际发生的所有后勤物业管理（考核后的）费用支付给中标人。</w:t>
      </w:r>
      <w:r/>
    </w:p>
    <w:p>
      <w:pPr>
        <w:ind w:firstLine="480"/>
        <w:spacing w:line="500" w:lineRule="exact"/>
        <w:rPr>
          <w:rFonts w:hint="eastAsia" w:ascii="宋体" w:hAnsi="宋体" w:cs="宋体"/>
          <w:sz w:val="24"/>
          <w:szCs w:val="24"/>
        </w:rPr>
      </w:pPr>
      <w:r>
        <w:rPr>
          <w:rFonts w:hint="eastAsia" w:ascii="宋体" w:hAnsi="宋体" w:cs="宋体"/>
          <w:b/>
          <w:bCs/>
          <w:sz w:val="24"/>
          <w:szCs w:val="24"/>
        </w:rPr>
        <w:t xml:space="preserve">注：在签订合同时，供应商明确表示无需预付款或者主动要求降低预付款比例的，采购人可不适用前述规定。</w:t>
      </w:r>
      <w:r/>
    </w:p>
    <w:p>
      <w:pPr>
        <w:pStyle w:val="1207"/>
        <w:ind w:firstLine="496"/>
        <w:rPr>
          <w:rFonts w:ascii="宋体" w:hAnsi="宋体" w:eastAsia="宋体" w:cs="宋体"/>
          <w:sz w:val="24"/>
          <w:szCs w:val="24"/>
        </w:rPr>
      </w:pPr>
      <w:r>
        <w:rPr>
          <w:rFonts w:hint="eastAsia" w:ascii="宋体" w:hAnsi="宋体" w:eastAsia="宋体" w:cs="宋体"/>
          <w:sz w:val="24"/>
          <w:szCs w:val="24"/>
        </w:rPr>
        <w:t xml:space="preserve">2.1</w:t>
      </w:r>
      <w:r>
        <w:rPr>
          <w:rFonts w:hint="eastAsia" w:ascii="Times New Roman" w:hAnsi="Times New Roman" w:eastAsia="宋体" w:cs="宋体"/>
          <w:sz w:val="24"/>
          <w:szCs w:val="24"/>
        </w:rPr>
        <w:t xml:space="preserve">宿迁市体育运动学校</w:t>
      </w:r>
      <w:r/>
    </w:p>
    <w:p>
      <w:pPr>
        <w:pStyle w:val="1208"/>
        <w:ind w:firstLine="480"/>
        <w:spacing w:line="500" w:lineRule="exact"/>
      </w:pPr>
      <w:r>
        <w:rPr>
          <w:rFonts w:hint="eastAsia" w:ascii="Times New Roman" w:hAnsi="Times New Roman" w:cs="宋体"/>
          <w:sz w:val="24"/>
          <w:szCs w:val="24"/>
        </w:rPr>
        <w:t xml:space="preserve">到期按采购方出具的考核结果据实支付，每次付款前依据考核标准，扣除应扣款项后支付应付费</w:t>
      </w:r>
      <w:r>
        <w:rPr>
          <w:rFonts w:hint="eastAsia" w:ascii="Times New Roman" w:hAnsi="Times New Roman" w:cs="宋体"/>
          <w:sz w:val="24"/>
          <w:szCs w:val="24"/>
        </w:rPr>
        <w:t xml:space="preserve">用，考核分数在95（含）分以上的，支付当期全部费用；考核分数在90（含）-95（不含）分的，支付当期应支付金额的98%；考核分数在85（含）-90（不含）分的，支付当期应支付金额的95%；考核分数在80（含）-85（不含）分的，支付当期应支付金额的93%；考核分数在70（含）-80（不含）分的，支付当期应支付金额的90%；考核分数在60（含）-70（不含）分的，支付当期应支付金额的80%；考核分数在60以下分的，支付当期应支付的金额的60%。连续出现3 次考评打分60 分以下，将报相关监管部门进行解除合同。</w:t>
      </w:r>
      <w:r/>
    </w:p>
    <w:p>
      <w:pPr>
        <w:pStyle w:val="1207"/>
        <w:ind w:firstLine="496"/>
        <w:rPr>
          <w:rFonts w:hint="eastAsia" w:ascii="Times New Roman" w:hAnsi="Times New Roman" w:eastAsia="宋体" w:cs="宋体"/>
          <w:sz w:val="24"/>
          <w:szCs w:val="24"/>
        </w:rPr>
      </w:pPr>
      <w:r>
        <w:rPr>
          <w:rFonts w:hint="eastAsia" w:ascii="宋体" w:hAnsi="宋体" w:eastAsia="宋体" w:cs="宋体"/>
          <w:sz w:val="24"/>
          <w:szCs w:val="24"/>
        </w:rPr>
        <w:t xml:space="preserve">2.2</w:t>
      </w:r>
      <w:r>
        <w:rPr>
          <w:rFonts w:hint="eastAsia" w:ascii="Times New Roman" w:hAnsi="Times New Roman" w:eastAsia="宋体" w:cs="宋体"/>
          <w:sz w:val="24"/>
          <w:szCs w:val="24"/>
        </w:rPr>
        <w:t xml:space="preserve">市淮西水利工程管理处</w:t>
      </w:r>
      <w:r/>
    </w:p>
    <w:p>
      <w:pPr>
        <w:pStyle w:val="1208"/>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每年开展4次考核评价，到期按采购方出具的考核结果据实支付，其中服务费用的 80%作为基本服务费用，20%作为考核费用。</w:t>
      </w:r>
      <w:r/>
    </w:p>
    <w:p>
      <w:pPr>
        <w:pStyle w:val="1208"/>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考核成绩在90 分以上（含 90 分）全额支付当期全部服务费用；</w:t>
      </w:r>
      <w:r/>
    </w:p>
    <w:p>
      <w:pPr>
        <w:pStyle w:val="1208"/>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考核成绩在80-90分（含 80 分）之间的，当期服务费用为：基本服务费用+ [（实际得分）/100]*考核费用；</w:t>
      </w:r>
      <w:r/>
    </w:p>
    <w:p>
      <w:pPr>
        <w:pStyle w:val="1208"/>
        <w:ind w:firstLine="480"/>
        <w:spacing w:line="440" w:lineRule="exact"/>
        <w:rPr>
          <w:rFonts w:ascii="Times New Roman" w:hAnsi="Times New Roman" w:cs="宋体"/>
          <w:sz w:val="24"/>
          <w:szCs w:val="24"/>
        </w:rPr>
      </w:pPr>
      <w:r>
        <w:rPr>
          <w:rFonts w:hint="eastAsia" w:ascii="Times New Roman" w:hAnsi="Times New Roman" w:cs="宋体"/>
          <w:sz w:val="24"/>
          <w:szCs w:val="24"/>
        </w:rPr>
        <w:t xml:space="preserve">考核成绩在80分以下为不合格，当期服务费用为基本服务费用。</w:t>
      </w:r>
      <w:r/>
    </w:p>
    <w:p>
      <w:pPr>
        <w:pStyle w:val="1368"/>
        <w:ind w:firstLine="480"/>
        <w:spacing w:line="600" w:lineRule="exact"/>
        <w:rPr>
          <w:rFonts w:hint="eastAsia" w:ascii="宋体" w:hAnsi="宋体" w:eastAsia="宋体" w:cs="宋体"/>
          <w:sz w:val="24"/>
        </w:rPr>
      </w:pPr>
      <w:r>
        <w:rPr>
          <w:rFonts w:hint="eastAsia" w:ascii="宋体" w:hAnsi="宋体" w:eastAsia="宋体" w:cs="宋体"/>
          <w:sz w:val="24"/>
        </w:rPr>
        <w:t xml:space="preserve">2.3甲方按照乙方实际投入人员数量及各单项人均费用并经考核完成后据实结算。合同期间，如增减服务范围，按实际增减的人员和单项人均单价调整服务价款。乙方未按要求向甲方提供发票的，甲方有权不予付款，直至发票按要求提供正确为止。且甲方有权从应付款项中直接扣除应由乙方承担的违约金及其他相关款项。</w:t>
      </w:r>
      <w:r/>
    </w:p>
    <w:p>
      <w:pPr>
        <w:pStyle w:val="1368"/>
        <w:ind w:firstLine="480"/>
        <w:spacing w:line="600" w:lineRule="exact"/>
        <w:rPr>
          <w:rFonts w:hint="eastAsia" w:ascii="宋体" w:hAnsi="宋体" w:eastAsia="宋体" w:cs="宋体"/>
          <w:b/>
          <w:bCs/>
          <w:sz w:val="24"/>
        </w:rPr>
      </w:pPr>
      <w:r>
        <w:rPr>
          <w:rFonts w:hint="eastAsia" w:ascii="宋体" w:hAnsi="宋体" w:eastAsia="宋体" w:cs="宋体"/>
          <w:sz w:val="24"/>
        </w:rPr>
        <w:t xml:space="preserve">2</w:t>
      </w:r>
      <w:r>
        <w:rPr>
          <w:rFonts w:hint="eastAsia" w:ascii="宋体" w:hAnsi="宋体" w:eastAsia="宋体" w:cs="宋体"/>
          <w:sz w:val="24"/>
        </w:rPr>
        <w:t xml:space="preserve">.4乙方向甲方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乙方），甲方将按照经确认的服务名单核对工资支付、社保缴纳情况，符合付款条件的，甲方将按规定支付合同款。甲方在付款完成后将款项支付相关材料（发票、员工工资支付证明、社保缴纳证明及付款回执等）存档备案，随时接受监管部门检查。</w:t>
      </w:r>
      <w:r/>
    </w:p>
    <w:p>
      <w:pPr>
        <w:ind w:firstLine="482"/>
        <w:jc w:val="left"/>
        <w:spacing w:line="560" w:lineRule="exact"/>
        <w:rPr>
          <w:rFonts w:hint="eastAsia" w:ascii="宋体" w:hAnsi="宋体" w:cs="宋体"/>
          <w:sz w:val="24"/>
          <w:szCs w:val="24"/>
        </w:rPr>
      </w:pPr>
      <w:r>
        <w:rPr>
          <w:rFonts w:hint="eastAsia" w:ascii="宋体" w:hAnsi="宋体" w:cs="宋体"/>
          <w:sz w:val="24"/>
          <w:szCs w:val="24"/>
        </w:rPr>
        <w:t xml:space="preserve">2.5乙方须按以不低于投标报价确定标准给员工发放工资、给符合缴纳成员缴纳全额社保、给全员全额购买意外险（或雇主责任险），相关标准在采购合同中予以明确，如乙方违反合同约定，甲方将按违约处理不予支付当期合同款，并有权收取违约金5万元或解除合同，并按擅自变更合同违法行为报监管部门处罚。另如有违反《劳动法》等相关规定的，报相关主管部门处理。</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2.6甲方支付此项费用外不再承担其它任何费用（包括物业人员的衣食住行），物业服务人员的薪金、福利、休假日补贴等由乙方付给，与甲方无关。</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2.7确因甲方工作需要，乙方应无条件配合甲方完成一些突击工作。如：安排服务人员（内部）临时加班。</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2.8在本合同履行过程中，若因国家或地方政府政策的变化致使有些岗位需要取消的，双方一致同意合同亦作相应变更，人员由乙方妥善安置，相应费用甲方不再支付。</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2.9乙方按专业化要求配置管理服务人员，配备调整管理服务人员必须经甲方面试或审核同意；物业管理服务与收费质价相符；本项目物业管理区域内所有物业管理服务达到《宿迁市市区物业管理办法》及甲方要求。</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2.10履约过程中，如乙方服务人员经甲方同意进场更换导致服务人数不足的，采购人将按照相应的日工资进行扣除后支付当期的合同款。未经甲方同意擅自减少服务人员数量的，将按违约处理不予支付当期合同款，并有权收取违约金5万元或解除合同。</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2.11履约过程中，所需工具、设备、物耗等均由乙方提供，乙方必须提供能满足服务要求所配置的工具、设备、物耗，如乙方提供工具、设备、物耗等质量不符合采购人要求的，应无条件更换。</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2.12履约过程中，乙方应根据工作需要，安排好双休日及节假日的值班人员，编制各岗位排班表报采购人备案后执行，并按规定发放加班费。</w:t>
      </w:r>
      <w:r/>
    </w:p>
    <w:p>
      <w:pPr>
        <w:pStyle w:val="1182"/>
        <w:ind w:left="420"/>
        <w:jc w:val="left"/>
        <w:spacing w:before="55" w:line="520" w:lineRule="exact"/>
        <w:rPr>
          <w:rFonts w:hint="eastAsia" w:ascii="宋体" w:hAnsi="宋体" w:cs="宋体"/>
          <w:b/>
          <w:bCs/>
          <w:sz w:val="24"/>
          <w:szCs w:val="21"/>
        </w:rPr>
      </w:pPr>
      <w:r>
        <w:rPr>
          <w:rFonts w:hint="eastAsia" w:ascii="宋体" w:hAnsi="宋体" w:cs="宋体"/>
          <w:b/>
          <w:bCs/>
          <w:sz w:val="24"/>
          <w:szCs w:val="21"/>
        </w:rPr>
        <w:t xml:space="preserve">3、发票开具方式：与合同主体一致的增值税专用或普通发票。</w:t>
      </w:r>
      <w:r/>
    </w:p>
    <w:p>
      <w:pPr>
        <w:pStyle w:val="1182"/>
        <w:ind w:firstLine="482"/>
        <w:spacing w:line="520" w:lineRule="exact"/>
        <w:rPr>
          <w:rFonts w:hint="eastAsia" w:ascii="宋体" w:hAnsi="宋体" w:cs="宋体"/>
          <w:b/>
          <w:bCs/>
          <w:sz w:val="24"/>
          <w:szCs w:val="24"/>
        </w:rPr>
      </w:pPr>
      <w:r>
        <w:rPr>
          <w:rFonts w:hint="eastAsia" w:ascii="宋体" w:hAnsi="宋体" w:cs="宋体"/>
          <w:b/>
          <w:bCs/>
          <w:sz w:val="24"/>
          <w:szCs w:val="24"/>
        </w:rPr>
        <w:t xml:space="preserve">4、服务要求</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按招标文件采购需求服务标准进行服务。</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四、检查考核办法</w:t>
      </w:r>
      <w:r/>
    </w:p>
    <w:p>
      <w:pPr>
        <w:ind w:firstLine="482"/>
        <w:spacing w:before="94" w:after="94" w:line="560" w:lineRule="exact"/>
        <w:rPr>
          <w:rFonts w:hint="eastAsia" w:ascii="宋体" w:hAnsi="宋体" w:cs="宋体"/>
          <w:b/>
          <w:bCs/>
          <w:sz w:val="24"/>
          <w:szCs w:val="24"/>
        </w:rPr>
      </w:pPr>
      <w:r>
        <w:rPr>
          <w:rFonts w:hint="eastAsia" w:ascii="宋体" w:hAnsi="宋体" w:cs="宋体"/>
          <w:b/>
          <w:bCs/>
          <w:sz w:val="24"/>
          <w:szCs w:val="24"/>
        </w:rPr>
        <w:t xml:space="preserve">合同签订时，各采购人根据自身考核要求自行添加</w:t>
      </w:r>
      <w:r/>
    </w:p>
    <w:p>
      <w:pPr>
        <w:pStyle w:val="1264"/>
        <w:ind w:firstLine="482"/>
        <w:spacing w:before="94" w:after="94" w:line="560" w:lineRule="exact"/>
        <w:rPr>
          <w:rFonts w:hint="eastAsia" w:ascii="宋体" w:hAnsi="宋体" w:cs="宋体"/>
          <w:b/>
          <w:sz w:val="24"/>
          <w:szCs w:val="24"/>
        </w:rPr>
      </w:pPr>
      <w:r>
        <w:rPr>
          <w:rFonts w:hint="eastAsia" w:ascii="宋体" w:hAnsi="宋体" w:cs="宋体"/>
          <w:b/>
          <w:sz w:val="24"/>
          <w:szCs w:val="24"/>
        </w:rPr>
        <w:t xml:space="preserve">五、违约责任</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1、 乙方未按约定期限提供服务的，每逾期一日，由乙方按合同总价3‰标准向甲方支付违约金，逾期 15 天以上的，甲方有权解除本合同，解除合同的通知自送达乙方时生效。甲方选择解除合同的，乙方须返还已付款项，并按合同总价30%支付违约金。</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2、 本项目不得转让、分包，如有发生，甲方有权解除合同，有权要求乙方退还甲方已付款项，并由乙方向甲方支付合同总价30%违约金。</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3、 除另有约定外，非因甲方原因，乙方未全面不履行本合同约定或其他义务的，甲方有权要求其继续履行或解除合同。甲方要求继续履行的，乙方应支付合同总价 10%违约金；甲方选择解除本合同的或乙方仍未全面履行的，甲方均有权解除本合同，解除合同的通知自送达乙方时生效。甲方选择解除合同的，乙方须返还已付款项，并按合同总价 30%支付违约金。不足弥补甲方损失的，仍需赔偿。</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4、 甲方未按约定期限付款的，应就逾期部分向乙方支付按全国银行间同业拆借中心公布的一年期贷款市场报价利率计算的逾期付款违约金。</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5、合同签订后，乙方单方终止或解除合同的，除应退还甲方已付款项外，还应支付合同总价30%违约金。</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6、 违约方应承担守约方主张权益产生的包括但不限于交通费、误工费、律师费、鉴定费、保全费、保全保险费、诉讼费等相关费用。</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7、 在合同履行期间，因非可归于甲方的原因造成的乙方自身或者他人人身损害及财产损失，均由乙方自行承担。</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8、如果出现政府采购监督管理部门在处理投诉事项期间，书面通知甲方暂停采购活动的情形，或者询问或质疑事项可能影响中标结果的，导致甲方终止履行合同的情形，均不视为甲方违约。</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9、除不可抗力外，乙方未按合同规定的质量要求提供服务，不能完成合同时，甲方有权终止合同，重新组织招标，由此造成乙方的直接损失和间接损失甲方不给予补偿和赔偿，造成甲方损失时，甲方有权要求乙方赔偿，可从余款中扣除并可提出索赔要求。</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10、未经甲方许可，乙方将承包的物业管理服务转包他人，采购人有权终止合同。</w:t>
      </w:r>
      <w:r/>
    </w:p>
    <w:p>
      <w:pPr>
        <w:pStyle w:val="1182"/>
        <w:ind w:firstLine="480"/>
        <w:spacing w:line="520" w:lineRule="exact"/>
        <w:rPr>
          <w:rFonts w:hint="eastAsia" w:ascii="宋体" w:hAnsi="宋体" w:cs="宋体"/>
          <w:sz w:val="24"/>
          <w:szCs w:val="24"/>
        </w:rPr>
      </w:pPr>
      <w:r>
        <w:rPr>
          <w:rFonts w:hint="eastAsia" w:ascii="宋体" w:hAnsi="宋体" w:cs="宋体"/>
          <w:sz w:val="24"/>
          <w:szCs w:val="24"/>
        </w:rPr>
        <w:t xml:space="preserve">11、乙方长期（连续两个月内）有人员不到位，影响物业管理质量的，经甲方要求及时改正，乙方仍拒不改正的，甲方将报经财政监管部门终止合同。</w:t>
      </w:r>
      <w:r/>
    </w:p>
    <w:p>
      <w:pPr>
        <w:pStyle w:val="1182"/>
        <w:ind w:firstLine="480"/>
        <w:spacing w:line="520" w:lineRule="exact"/>
        <w:rPr>
          <w:rFonts w:hint="eastAsia" w:ascii="宋体" w:hAnsi="宋体" w:cs="宋体"/>
          <w:b/>
          <w:sz w:val="24"/>
          <w:szCs w:val="24"/>
        </w:rPr>
      </w:pPr>
      <w:r>
        <w:rPr>
          <w:rFonts w:hint="eastAsia" w:ascii="宋体" w:hAnsi="宋体" w:cs="宋体"/>
          <w:sz w:val="24"/>
          <w:szCs w:val="24"/>
        </w:rPr>
        <w:t xml:space="preserve">12、因乙方管理不善，导致甲方出现生命财产安全重大事故的（如有人员伤亡医药费在5万元以上的或有财产损失5万元以上的），甲方将报经财政监管部门终止合同，乙方对甲方造成的经济损失负有赔偿责任。</w:t>
      </w:r>
      <w:r/>
    </w:p>
    <w:p>
      <w:pPr>
        <w:pStyle w:val="1264"/>
        <w:ind w:firstLine="482"/>
        <w:spacing w:before="94" w:after="94" w:line="560" w:lineRule="exact"/>
        <w:rPr>
          <w:rFonts w:hint="eastAsia" w:ascii="宋体" w:hAnsi="宋体" w:cs="宋体"/>
          <w:b/>
          <w:sz w:val="24"/>
          <w:szCs w:val="24"/>
          <w:lang w:val="zh-CN"/>
        </w:rPr>
      </w:pPr>
      <w:r>
        <w:rPr>
          <w:rFonts w:hint="eastAsia" w:ascii="宋体" w:hAnsi="宋体" w:cs="宋体"/>
          <w:b/>
          <w:sz w:val="24"/>
          <w:szCs w:val="24"/>
        </w:rPr>
        <w:t xml:space="preserve">六</w:t>
      </w:r>
      <w:r>
        <w:rPr>
          <w:rFonts w:hint="eastAsia" w:ascii="宋体" w:hAnsi="宋体" w:cs="宋体"/>
          <w:b/>
          <w:sz w:val="24"/>
          <w:szCs w:val="24"/>
          <w:lang w:val="zh-CN"/>
        </w:rPr>
        <w:t xml:space="preserve">、供应商合法权益补偿机制</w:t>
      </w:r>
      <w:r/>
    </w:p>
    <w:p>
      <w:pPr>
        <w:pStyle w:val="1274"/>
        <w:ind w:firstLine="480"/>
        <w:spacing w:before="94" w:after="94" w:line="560" w:lineRule="exact"/>
        <w:rPr>
          <w:rFonts w:hint="eastAsia" w:ascii="宋体" w:hAnsi="宋体" w:cs="宋体"/>
          <w:bCs/>
          <w:sz w:val="24"/>
          <w:szCs w:val="24"/>
          <w:lang w:val="zh-CN"/>
        </w:rPr>
      </w:pPr>
      <w:r>
        <w:rPr>
          <w:rFonts w:hint="eastAsia" w:ascii="宋体" w:hAnsi="宋体" w:cs="宋体"/>
          <w:bCs/>
          <w:sz w:val="24"/>
          <w:szCs w:val="24"/>
          <w:lang w:val="zh-CN"/>
        </w:rPr>
        <w:t xml:space="preserve">供应商合法权益补偿救济机制。在履约过程因政策变化、规划调整而无法履行合同约定，造成企业合法权益受损的，采购人依据实际情况对供应商进行补偿救济。</w:t>
      </w:r>
      <w:r/>
    </w:p>
    <w:p>
      <w:pPr>
        <w:pStyle w:val="1367"/>
        <w:ind w:firstLine="482"/>
        <w:jc w:val="left"/>
        <w:spacing w:before="94" w:after="94" w:line="560" w:lineRule="exact"/>
        <w:widowControl/>
        <w:tabs>
          <w:tab w:val="left" w:pos="6890" w:leader="none"/>
          <w:tab w:val="left" w:pos="8105" w:leader="none"/>
        </w:tabs>
        <w:rPr>
          <w:rFonts w:hint="eastAsia" w:ascii="宋体" w:hAnsi="宋体" w:eastAsia="宋体" w:cs="宋体"/>
          <w:b/>
          <w:sz w:val="24"/>
          <w:szCs w:val="24"/>
        </w:rPr>
      </w:pPr>
      <w:r>
        <w:rPr>
          <w:rFonts w:hint="eastAsia" w:ascii="宋体" w:hAnsi="宋体" w:eastAsia="宋体" w:cs="宋体"/>
          <w:b/>
          <w:sz w:val="24"/>
          <w:szCs w:val="24"/>
        </w:rPr>
        <w:t xml:space="preserve">七、争议的解决</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1、因履行本合同引起的或与本合同有关的争议，甲乙双方应首先友好协商解决，如果协商不能解决争议，则向甲方所在地有管辖权的人民法院提起诉讼。</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2、在审理期间，本合同应继续履行。</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甲乙双方签订本合同时登记的地址、联系方式作为通知及法律文书（含诉讼文书、传票等）送达地址、联系方式，如有变更，甲乙双方须提前以书面形式通知对方。否则，如出现无法通知、文书被退回、拒收等情形视为对方已收，由此产生的法律后果均由该方承担。</w:t>
      </w:r>
      <w:r/>
    </w:p>
    <w:p>
      <w:pPr>
        <w:pStyle w:val="1367"/>
        <w:ind w:firstLine="480"/>
        <w:spacing w:before="94" w:after="94" w:line="560" w:lineRule="exact"/>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任何一方由于不可抗力原因致使本合同无法继续履行或完全履行的，应在不可抗力事件发生后3日内向对方通报，并尽最大努力予以补救，减轻可能给对方造成的损失，在取得有关机构的不可抗力书面证明后，允许延期履行、部分履行或者不履行合同，并根据情况可部分或全部免予承担违约责任</w:t>
      </w:r>
      <w:r>
        <w:rPr>
          <w:rFonts w:hint="eastAsia" w:ascii="宋体" w:hAnsi="宋体" w:eastAsia="宋体" w:cs="宋体"/>
          <w:bCs/>
          <w:sz w:val="24"/>
          <w:szCs w:val="24"/>
          <w:lang w:val="zh-CN"/>
        </w:rPr>
        <w:t xml:space="preserve">。</w:t>
      </w:r>
      <w:r/>
    </w:p>
    <w:p>
      <w:pPr>
        <w:pStyle w:val="1275"/>
        <w:ind w:firstLine="482"/>
        <w:spacing w:before="94" w:after="94" w:line="560" w:lineRule="exact"/>
        <w:widowControl/>
        <w:rPr>
          <w:rFonts w:hint="eastAsia" w:ascii="宋体" w:hAnsi="宋体" w:cs="宋体"/>
          <w:b/>
          <w:sz w:val="24"/>
          <w:szCs w:val="24"/>
        </w:rPr>
      </w:pPr>
      <w:r>
        <w:rPr>
          <w:rFonts w:hint="eastAsia" w:ascii="宋体" w:hAnsi="宋体" w:cs="宋体"/>
          <w:b/>
          <w:sz w:val="24"/>
          <w:szCs w:val="24"/>
        </w:rPr>
        <w:t xml:space="preserve">八、附则</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1、双方可对本合同的条款进行补充，以书面形式签订补充协议，补充协议与本合同具有同等效力。</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2、本合同之附件均为合同有效组成部分。本合同及其附件和补充协议中未规定的事宜，遵照中华人民共和国有关法律、法规和规章执行。</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3、本合同一式四份，以中文书写，甲方、乙方各执贰份。</w:t>
      </w:r>
      <w:r/>
    </w:p>
    <w:p>
      <w:pPr>
        <w:pStyle w:val="1367"/>
        <w:ind w:firstLine="480"/>
        <w:jc w:val="left"/>
        <w:spacing w:before="94" w:after="94" w:line="560" w:lineRule="exact"/>
        <w:widowControl/>
        <w:tabs>
          <w:tab w:val="left" w:pos="6890" w:leader="none"/>
          <w:tab w:val="left" w:pos="8105" w:leader="none"/>
        </w:tabs>
        <w:rPr>
          <w:rFonts w:hint="eastAsia" w:ascii="宋体" w:hAnsi="宋体" w:eastAsia="宋体" w:cs="宋体"/>
          <w:bCs/>
          <w:sz w:val="24"/>
          <w:szCs w:val="24"/>
        </w:rPr>
      </w:pPr>
      <w:r>
        <w:rPr>
          <w:rFonts w:hint="eastAsia" w:ascii="宋体" w:hAnsi="宋体" w:eastAsia="宋体" w:cs="宋体"/>
          <w:bCs/>
          <w:sz w:val="24"/>
          <w:szCs w:val="24"/>
        </w:rPr>
        <w:t xml:space="preserve">4、本合同一切未尽事宜，按《中华人民共和国民法典》有关规定执行，无相关规定的，由甲乙双方协商解决。</w:t>
      </w:r>
      <w:r/>
    </w:p>
    <w:p>
      <w:pPr>
        <w:pStyle w:val="1367"/>
        <w:ind w:left="525"/>
        <w:jc w:val="left"/>
        <w:spacing w:before="94" w:after="94"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九、合同的生效</w:t>
      </w:r>
      <w:r/>
    </w:p>
    <w:p>
      <w:pPr>
        <w:pStyle w:val="1367"/>
        <w:ind w:firstLine="480"/>
        <w:jc w:val="left"/>
        <w:spacing w:before="94" w:after="94"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本合同经甲方、乙方签字盖章后生效。</w:t>
      </w:r>
      <w:r/>
    </w:p>
    <w:p>
      <w:pPr>
        <w:pStyle w:val="1367"/>
        <w:ind w:firstLine="480"/>
        <w:jc w:val="left"/>
        <w:spacing w:before="94" w:after="94" w:line="560" w:lineRule="exact"/>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r>
      <w:r/>
    </w:p>
    <w:p>
      <w:pPr>
        <w:pStyle w:val="136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甲方：  （盖章）                     乙方：   （盖章）</w:t>
      </w:r>
      <w:r/>
    </w:p>
    <w:p>
      <w:pPr>
        <w:pStyle w:val="136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地址：                                 地址：</w:t>
      </w:r>
      <w:r/>
    </w:p>
    <w:p>
      <w:pPr>
        <w:pStyle w:val="136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法定（授权）代表人：                法定（授权）代表人：</w:t>
      </w:r>
      <w:r/>
    </w:p>
    <w:p>
      <w:pPr>
        <w:pStyle w:val="136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联系人：                               联系人：</w:t>
      </w:r>
      <w:r/>
    </w:p>
    <w:p>
      <w:pPr>
        <w:pStyle w:val="1367"/>
        <w:spacing w:before="94" w:after="94" w:line="48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联系电话：                             联系电话：</w:t>
      </w:r>
      <w:r/>
    </w:p>
    <w:p>
      <w:pPr>
        <w:pStyle w:val="1264"/>
        <w:spacing w:before="94" w:after="94" w:line="480" w:lineRule="auto"/>
        <w:rPr>
          <w:rFonts w:hint="eastAsia" w:ascii="宋体" w:hAnsi="宋体" w:cs="宋体"/>
          <w:sz w:val="24"/>
          <w:szCs w:val="21"/>
        </w:rPr>
      </w:pPr>
      <w:r>
        <w:rPr>
          <w:rFonts w:hint="eastAsia" w:ascii="宋体" w:hAnsi="宋体" w:cs="宋体"/>
          <w:sz w:val="24"/>
          <w:szCs w:val="24"/>
        </w:rPr>
        <w:t xml:space="preserve">年   月   日                           年   月   日</w:t>
      </w:r>
      <w:r/>
    </w:p>
    <w:p>
      <w:pPr>
        <w:jc w:val="center"/>
        <w:keepLines/>
        <w:keepNext/>
        <w:pageBreakBefore/>
        <w:rPr>
          <w:b/>
          <w:sz w:val="44"/>
          <w:szCs w:val="44"/>
        </w:rPr>
        <w:outlineLvl w:val="0"/>
      </w:pPr>
      <w:r/>
      <w:bookmarkStart w:id="148" w:name="_Toc11391"/>
      <w:r>
        <w:rPr>
          <w:rFonts w:hint="eastAsia"/>
          <w:b/>
          <w:sz w:val="44"/>
          <w:szCs w:val="44"/>
        </w:rPr>
        <w:t xml:space="preserve">第六章  投标文件格式</w:t>
      </w:r>
      <w:bookmarkEnd w:id="143"/>
      <w:r/>
      <w:bookmarkEnd w:id="144"/>
      <w:r/>
      <w:bookmarkEnd w:id="145"/>
      <w:r/>
      <w:bookmarkEnd w:id="146"/>
      <w:r/>
      <w:bookmarkEnd w:id="147"/>
      <w:r/>
      <w:bookmarkEnd w:id="148"/>
      <w:r/>
      <w:r/>
    </w:p>
    <w:p>
      <w:r/>
      <w:bookmarkStart w:id="149" w:name="EB819316f773b24a75aef829f9b72900c0"/>
      <w:r/>
      <w:r/>
    </w:p>
    <w:p>
      <w:pPr>
        <w:rPr>
          <w:rFonts w:ascii="Times New Roman" w:hAnsi="Times New Roman"/>
          <w:b/>
          <w:sz w:val="72"/>
        </w:rPr>
      </w:pPr>
      <w:r/>
      <w:bookmarkStart w:id="150" w:name="_Toc15716"/>
      <w:r/>
      <w:r/>
    </w:p>
    <w:p>
      <w:pPr>
        <w:rPr>
          <w:rFonts w:ascii="Times New Roman" w:hAnsi="Times New Roman"/>
          <w:b/>
          <w:sz w:val="72"/>
        </w:rPr>
      </w:pPr>
      <w:r>
        <w:rPr>
          <w:rFonts w:ascii="Times New Roman" w:hAnsi="Times New Roman"/>
          <w:b/>
          <w:sz w:val="72"/>
        </w:rPr>
      </w:r>
      <w:r/>
    </w:p>
    <w:p>
      <w:pP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hint="eastAsia" w:ascii="Times New Roman" w:hAnsi="Times New Roman"/>
          <w:b/>
          <w:sz w:val="72"/>
        </w:rPr>
        <w:t xml:space="preserve">投  标  文  件</w:t>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72"/>
        </w:rPr>
      </w:pPr>
      <w:r>
        <w:rPr>
          <w:rFonts w:ascii="Times New Roman" w:hAnsi="Times New Roman"/>
          <w:b/>
          <w:sz w:val="72"/>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jc w:val="center"/>
        <w:rPr>
          <w:rFonts w:ascii="Times New Roman" w:hAnsi="Times New Roman"/>
          <w:b/>
          <w:sz w:val="36"/>
        </w:rPr>
      </w:pPr>
      <w:r>
        <w:rPr>
          <w:rFonts w:ascii="Times New Roman" w:hAnsi="Times New Roman"/>
          <w:b/>
          <w:sz w:val="36"/>
        </w:rPr>
      </w:r>
      <w:r/>
    </w:p>
    <w:p>
      <w:pPr>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p>
    <w:p>
      <w:pPr>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p>
    <w:p>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p>
    <w:p>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50"/>
      <w:r/>
      <w:r/>
    </w:p>
    <w:p>
      <w:pPr>
        <w:pStyle w:val="1185"/>
        <w:rPr>
          <w:rFonts w:hint="eastAsia" w:ascii="宋体" w:hAnsi="宋体" w:eastAsia="宋体" w:cs="宋体"/>
        </w:rPr>
      </w:pPr>
      <w:r>
        <w:rPr>
          <w:rFonts w:hint="eastAsia" w:ascii="宋体" w:hAnsi="宋体" w:eastAsia="宋体" w:cs="宋体"/>
        </w:rPr>
      </w:r>
      <w:r/>
    </w:p>
    <w:p>
      <w:pPr>
        <w:pStyle w:val="1185"/>
        <w:rPr>
          <w:rFonts w:hint="eastAsia" w:ascii="宋体" w:hAnsi="宋体" w:eastAsia="宋体" w:cs="宋体"/>
        </w:rPr>
      </w:pPr>
      <w:r>
        <w:rPr>
          <w:rFonts w:hint="eastAsia" w:ascii="宋体" w:hAnsi="宋体" w:eastAsia="宋体" w:cs="宋体"/>
        </w:rPr>
      </w:r>
      <w:r/>
    </w:p>
    <w:p>
      <w:pPr>
        <w:pStyle w:val="1185"/>
        <w:rPr>
          <w:rFonts w:hint="eastAsia" w:ascii="宋体" w:hAnsi="宋体" w:eastAsia="宋体" w:cs="宋体"/>
        </w:rPr>
      </w:pPr>
      <w:r>
        <w:rPr>
          <w:rFonts w:hint="eastAsia" w:ascii="宋体" w:hAnsi="宋体" w:eastAsia="宋体" w:cs="宋体"/>
        </w:rPr>
      </w:r>
      <w:bookmarkEnd w:id="149"/>
      <w:r/>
      <w:r/>
    </w:p>
    <w:p>
      <w:pPr>
        <w:pStyle w:val="1185"/>
        <w:rPr>
          <w:rFonts w:hint="eastAsia" w:ascii="宋体" w:hAnsi="宋体" w:eastAsia="宋体" w:cs="宋体"/>
        </w:rPr>
      </w:pPr>
      <w:r>
        <w:rPr>
          <w:rFonts w:hint="eastAsia" w:ascii="宋体" w:hAnsi="宋体" w:eastAsia="宋体" w:cs="宋体"/>
        </w:rPr>
      </w:r>
      <w:r/>
    </w:p>
    <w:p>
      <w:pPr>
        <w:pStyle w:val="1185"/>
        <w:rPr>
          <w:rFonts w:hint="eastAsia" w:ascii="宋体" w:hAnsi="宋体" w:eastAsia="宋体" w:cs="宋体"/>
        </w:rPr>
      </w:pPr>
      <w:r>
        <w:rPr>
          <w:rFonts w:hint="eastAsia" w:ascii="宋体" w:hAnsi="宋体" w:eastAsia="宋体" w:cs="宋体"/>
        </w:rPr>
      </w:r>
      <w:r/>
    </w:p>
    <w:p>
      <w:pPr>
        <w:pStyle w:val="1185"/>
        <w:rPr>
          <w:rFonts w:hint="eastAsia" w:ascii="宋体" w:hAnsi="宋体" w:eastAsia="宋体" w:cs="宋体"/>
        </w:rPr>
      </w:pPr>
      <w:r>
        <w:rPr>
          <w:rFonts w:hint="eastAsia" w:ascii="宋体" w:hAnsi="宋体" w:eastAsia="宋体" w:cs="宋体"/>
        </w:rPr>
      </w:r>
      <w:r/>
    </w:p>
    <w:p>
      <w:pPr>
        <w:pStyle w:val="1185"/>
        <w:rPr>
          <w:rFonts w:hint="eastAsia" w:ascii="宋体" w:hAnsi="宋体" w:eastAsia="宋体" w:cs="宋体"/>
        </w:rPr>
      </w:pPr>
      <w:r>
        <w:rPr>
          <w:rFonts w:hint="eastAsia" w:ascii="宋体" w:hAnsi="宋体" w:eastAsia="宋体" w:cs="宋体"/>
        </w:rPr>
      </w:r>
      <w:r/>
    </w:p>
    <w:p>
      <w:pPr>
        <w:pStyle w:val="118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r>
      <w:r/>
    </w:p>
    <w:p>
      <w:pPr>
        <w:pStyle w:val="1185"/>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投标文件目录</w:t>
      </w:r>
      <w:r/>
    </w:p>
    <w:p>
      <w:pPr>
        <w:pStyle w:val="1185"/>
        <w:spacing w:line="360" w:lineRule="auto"/>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ascii="Times New Roman" w:hAnsi="Times New Roman"/>
          <w:color w:val="000000"/>
          <w:sz w:val="28"/>
          <w:szCs w:val="28"/>
        </w:rPr>
      </w:pPr>
      <w:r/>
      <w:bookmarkStart w:id="151" w:name="_Toc26005"/>
      <w:r/>
      <w:bookmarkStart w:id="152" w:name="_Toc20577"/>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六、项目组成员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七、企业业绩</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八、人员配备要求承诺函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九、服务要求承诺（一）及相关服务方案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十、服务要求承诺（二）及相关服务方案</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十一、考核标准承诺</w:t>
      </w:r>
      <w:r/>
    </w:p>
    <w:p>
      <w:pPr>
        <w:spacing w:line="360" w:lineRule="auto"/>
        <w:rPr>
          <w:rFonts w:hint="eastAsia" w:ascii="宋体" w:hAnsi="宋体" w:cs="宋体"/>
          <w:color w:val="000000"/>
          <w:sz w:val="28"/>
          <w:szCs w:val="28"/>
        </w:rPr>
      </w:pPr>
      <w:r>
        <w:rPr>
          <w:rFonts w:hint="eastAsia" w:ascii="Times New Roman" w:hAnsi="Times New Roman"/>
          <w:color w:val="000000"/>
          <w:sz w:val="28"/>
          <w:szCs w:val="28"/>
        </w:rPr>
        <w:t xml:space="preserve">十二、投标所需其他材料</w:t>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195"/>
        <w:rPr>
          <w:rFonts w:hint="eastAsia"/>
          <w:b w:val="0"/>
          <w:bCs/>
        </w:rPr>
        <w:outlineLvl w:val="1"/>
      </w:pPr>
      <w:r/>
      <w:bookmarkStart w:id="153" w:name="_Toc8978"/>
      <w:r>
        <w:rPr>
          <w:rFonts w:hint="eastAsia"/>
          <w:b w:val="0"/>
          <w:bCs/>
        </w:rPr>
        <w:t xml:space="preserve">一</w:t>
      </w:r>
      <w:r>
        <w:rPr>
          <w:b w:val="0"/>
          <w:bCs/>
        </w:rPr>
        <w:t xml:space="preserve">、投标函</w:t>
      </w:r>
      <w:bookmarkEnd w:id="151"/>
      <w:r/>
      <w:bookmarkEnd w:id="152"/>
      <w:r/>
      <w:bookmarkEnd w:id="153"/>
      <w:r/>
      <w:r/>
    </w:p>
    <w:p>
      <w:pPr>
        <w:pStyle w:val="1196"/>
        <w:jc w:val="center"/>
        <w:rPr>
          <w:rFonts w:ascii="方正小标宋_GBK" w:eastAsia="方正小标宋_GBK"/>
          <w:bCs/>
          <w:sz w:val="32"/>
          <w:szCs w:val="32"/>
        </w:rPr>
      </w:pPr>
      <w:r>
        <w:rPr>
          <w:rFonts w:ascii="方正小标宋_GBK" w:eastAsia="方正小标宋_GBK"/>
          <w:bCs/>
          <w:sz w:val="32"/>
          <w:szCs w:val="32"/>
        </w:rPr>
      </w:r>
      <w:r/>
    </w:p>
    <w:p>
      <w:pPr>
        <w:pStyle w:val="1196"/>
        <w:jc w:val="center"/>
        <w:rPr>
          <w:rFonts w:ascii="方正小标宋_GBK" w:eastAsia="方正小标宋_GBK"/>
          <w:bCs/>
          <w:sz w:val="32"/>
          <w:szCs w:val="32"/>
        </w:rPr>
      </w:pPr>
      <w:r>
        <w:rPr>
          <w:rFonts w:hint="eastAsia" w:ascii="方正小标宋_GBK" w:eastAsia="方正小标宋_GBK"/>
          <w:bCs/>
          <w:sz w:val="32"/>
          <w:szCs w:val="32"/>
        </w:rPr>
        <w:t xml:space="preserve">投标函</w:t>
      </w:r>
      <w:r/>
    </w:p>
    <w:p>
      <w:pPr>
        <w:pStyle w:val="1196"/>
        <w:jc w:val="left"/>
        <w:spacing w:line="500" w:lineRule="exact"/>
        <w:rPr>
          <w:rFonts w:hint="eastAsia" w:ascii="宋体" w:hAnsi="宋体"/>
          <w:sz w:val="24"/>
          <w:szCs w:val="24"/>
          <w:u w:val="single"/>
        </w:rPr>
      </w:pPr>
      <w:r>
        <w:rPr>
          <w:rFonts w:hint="eastAsia" w:ascii="宋体" w:hAnsi="宋体"/>
          <w:sz w:val="24"/>
          <w:szCs w:val="24"/>
          <w:u w:val="single"/>
        </w:rPr>
        <w:t xml:space="preserve">宿迁市体育运动学校、宿迁市淮西水利工程管理处：</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JSZC-321300-JZCG-G2026-0015</w:t>
      </w:r>
      <w:r>
        <w:rPr>
          <w:rFonts w:hint="eastAsia" w:ascii="宋体" w:hAnsi="宋体"/>
          <w:sz w:val="24"/>
          <w:szCs w:val="24"/>
        </w:rPr>
        <w:t xml:space="preserve">的</w:t>
      </w:r>
      <w:r>
        <w:rPr>
          <w:rFonts w:hint="eastAsia" w:ascii="宋体" w:hAnsi="宋体"/>
          <w:sz w:val="24"/>
          <w:szCs w:val="24"/>
          <w:u w:val="single"/>
        </w:rPr>
        <w:t xml:space="preserve">2026年宿迁市体校物业安全管理服务、市淮西水利工程管理处水闸运行管护项目</w:t>
      </w:r>
      <w:r>
        <w:rPr>
          <w:rFonts w:hint="eastAsia" w:ascii="宋体" w:hAnsi="宋体"/>
          <w:sz w:val="24"/>
          <w:szCs w:val="24"/>
        </w:rPr>
        <w:t xml:space="preserve">的招标文件，我方在参加本项目招投标活动中，特作出如下承诺：</w:t>
      </w:r>
      <w:r/>
    </w:p>
    <w:p>
      <w:pPr>
        <w:pStyle w:val="1196"/>
        <w:ind w:firstLine="480"/>
        <w:jc w:val="left"/>
        <w:spacing w:line="500" w:lineRule="exact"/>
        <w:rPr>
          <w:rFonts w:hint="eastAsia"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三、我方按招标文件要求提交投标文件，响应招标文件规定的投标有效期；</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六、我方同意采购人、采购代理机构将本函上网公开。</w:t>
      </w:r>
      <w:r/>
    </w:p>
    <w:p>
      <w:pPr>
        <w:pStyle w:val="1196"/>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96"/>
        <w:jc w:val="left"/>
        <w:spacing w:line="500" w:lineRule="exact"/>
        <w:rPr>
          <w:rFonts w:hint="eastAsia" w:ascii="宋体" w:hAnsi="宋体"/>
          <w:sz w:val="24"/>
          <w:szCs w:val="24"/>
        </w:rPr>
      </w:pPr>
      <w:r>
        <w:rPr>
          <w:rFonts w:hint="eastAsia" w:ascii="宋体" w:hAnsi="宋体"/>
          <w:sz w:val="24"/>
          <w:szCs w:val="24"/>
        </w:rPr>
      </w:r>
      <w:r/>
    </w:p>
    <w:p>
      <w:pPr>
        <w:pStyle w:val="1196"/>
        <w:ind w:firstLine="480"/>
        <w:jc w:val="left"/>
        <w:spacing w:line="500" w:lineRule="exact"/>
        <w:rPr>
          <w:rFonts w:hint="eastAsia"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p>
    <w:p>
      <w:pPr>
        <w:pStyle w:val="1196"/>
        <w:ind w:firstLine="480"/>
        <w:rPr>
          <w:rFonts w:hint="eastAsia" w:ascii="宋体" w:hAnsi="宋体"/>
          <w:sz w:val="24"/>
          <w:szCs w:val="24"/>
        </w:rPr>
      </w:pPr>
      <w:r>
        <w:rPr>
          <w:rFonts w:hint="eastAsia" w:ascii="宋体" w:hAnsi="宋体"/>
          <w:sz w:val="24"/>
          <w:szCs w:val="24"/>
        </w:rPr>
      </w:r>
      <w:r/>
    </w:p>
    <w:p>
      <w:pPr>
        <w:pStyle w:val="1196"/>
        <w:ind w:firstLine="480"/>
        <w:rPr>
          <w:rFonts w:hint="eastAsia" w:ascii="宋体" w:hAnsi="宋体"/>
        </w:rPr>
      </w:pPr>
      <w:r>
        <w:rPr>
          <w:rFonts w:hint="eastAsia" w:ascii="宋体" w:hAnsi="宋体"/>
          <w:sz w:val="24"/>
          <w:szCs w:val="24"/>
        </w:rPr>
        <w:t xml:space="preserve">日期：    年    月   日</w:t>
      </w:r>
      <w:r/>
    </w:p>
    <w:p>
      <w:r/>
      <w:r/>
    </w:p>
    <w:p>
      <w:r/>
      <w:r/>
    </w:p>
    <w:p>
      <w:r/>
      <w:r/>
    </w:p>
    <w:p>
      <w:r/>
      <w:r/>
    </w:p>
    <w:p>
      <w:r/>
      <w:r/>
    </w:p>
    <w:p>
      <w:r/>
      <w:r/>
    </w:p>
    <w:p>
      <w:r/>
      <w:r/>
    </w:p>
    <w:p>
      <w:r/>
      <w:r/>
    </w:p>
    <w:p>
      <w:r/>
      <w:r/>
    </w:p>
    <w:p>
      <w:r/>
      <w:r/>
    </w:p>
    <w:p>
      <w:r/>
      <w:r/>
    </w:p>
    <w:p>
      <w:r/>
      <w:r/>
    </w:p>
    <w:p>
      <w:r/>
      <w:r/>
    </w:p>
    <w:p>
      <w:pPr>
        <w:outlineLvl w:val="1"/>
      </w:pPr>
      <w:r/>
      <w:bookmarkStart w:id="154" w:name="_Toc29506"/>
      <w:r/>
      <w:bookmarkStart w:id="155" w:name="_Toc3680"/>
      <w:r/>
      <w:bookmarkStart w:id="156" w:name="_Toc27409"/>
      <w:r>
        <w:rPr>
          <w:rFonts w:hint="eastAsia" w:ascii="黑体" w:hAnsi="黑体" w:eastAsia="黑体" w:cs="黑体"/>
          <w:bCs/>
          <w:sz w:val="32"/>
          <w:szCs w:val="24"/>
        </w:rPr>
        <w:t xml:space="preserve">二、</w:t>
      </w:r>
      <w:bookmarkEnd w:id="154"/>
      <w:r/>
      <w:bookmarkEnd w:id="155"/>
      <w:r>
        <w:rPr>
          <w:rFonts w:hint="eastAsia" w:ascii="黑体" w:hAnsi="黑体" w:eastAsia="黑体" w:cs="黑体"/>
          <w:bCs/>
          <w:sz w:val="32"/>
          <w:szCs w:val="24"/>
        </w:rPr>
        <w:t xml:space="preserve">法人授权书</w:t>
      </w:r>
      <w:bookmarkEnd w:id="156"/>
      <w:r/>
      <w:r/>
    </w:p>
    <w:p>
      <w:pPr>
        <w:pStyle w:val="1196"/>
        <w:jc w:val="center"/>
        <w:rPr>
          <w:rFonts w:ascii="方正小标宋_GBK" w:eastAsia="方正小标宋_GBK"/>
          <w:bCs/>
          <w:sz w:val="32"/>
          <w:szCs w:val="32"/>
        </w:rPr>
      </w:pPr>
      <w:r/>
      <w:bookmarkStart w:id="157" w:name="OLE_LINK6"/>
      <w:r>
        <w:rPr>
          <w:rFonts w:hint="eastAsia" w:ascii="方正小标宋_GBK" w:eastAsia="方正小标宋_GBK"/>
          <w:bCs/>
          <w:sz w:val="32"/>
          <w:szCs w:val="32"/>
        </w:rPr>
        <w:t xml:space="preserve">法人授权书</w:t>
      </w:r>
      <w:bookmarkEnd w:id="157"/>
      <w:r/>
      <w:r/>
    </w:p>
    <w:p>
      <w:pPr>
        <w:pStyle w:val="1316"/>
        <w:ind w:firstLine="482"/>
        <w:spacing w:line="480" w:lineRule="exact"/>
        <w:rPr>
          <w:rFonts w:hint="eastAsia" w:ascii="宋体" w:hAnsi="宋体"/>
          <w:sz w:val="24"/>
          <w:szCs w:val="24"/>
        </w:rPr>
      </w:pPr>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JSZC-321300-JZCG-G2026-0015</w:t>
      </w:r>
      <w:r>
        <w:rPr>
          <w:rFonts w:hint="eastAsia" w:ascii="宋体" w:hAnsi="宋体"/>
          <w:sz w:val="24"/>
          <w:szCs w:val="24"/>
        </w:rPr>
        <w:t xml:space="preserve">的</w:t>
      </w:r>
      <w:r>
        <w:rPr>
          <w:rFonts w:hint="eastAsia" w:ascii="宋体" w:hAnsi="宋体"/>
          <w:sz w:val="24"/>
          <w:szCs w:val="24"/>
          <w:u w:val="single"/>
        </w:rPr>
        <w:t xml:space="preserve">2026年宿迁市体校物业安全管理服务、市淮西水利工程管理处水闸运行管护项目</w:t>
      </w:r>
      <w:r>
        <w:rPr>
          <w:rFonts w:hint="eastAsia" w:ascii="宋体" w:hAnsi="宋体"/>
          <w:sz w:val="24"/>
          <w:szCs w:val="24"/>
        </w:rPr>
        <w:t xml:space="preserve">采购活动的合法代理人，以本单位名义全权处理一切与该项目采购有关的事务。</w:t>
      </w:r>
      <w:r/>
    </w:p>
    <w:p>
      <w:pPr>
        <w:pStyle w:val="1316"/>
        <w:ind w:firstLine="482"/>
        <w:spacing w:line="480" w:lineRule="exact"/>
        <w:rPr>
          <w:rFonts w:hint="eastAsia" w:ascii="宋体" w:hAnsi="宋体"/>
          <w:sz w:val="24"/>
          <w:szCs w:val="24"/>
        </w:rPr>
      </w:pPr>
      <w:r>
        <w:rPr>
          <w:rFonts w:hint="eastAsia" w:ascii="宋体" w:hAnsi="宋体"/>
          <w:sz w:val="24"/>
          <w:szCs w:val="24"/>
        </w:rPr>
        <w:t xml:space="preserve">本授权书于______年____月____日起生效，特此声明。</w:t>
      </w:r>
      <w:r/>
    </w:p>
    <w:p>
      <w:pPr>
        <w:pStyle w:val="1316"/>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p>
    <w:p>
      <w:pPr>
        <w:pStyle w:val="1316"/>
        <w:ind w:firstLine="482"/>
        <w:spacing w:line="480" w:lineRule="exact"/>
        <w:rPr>
          <w:rFonts w:hint="eastAsia" w:ascii="宋体" w:hAnsi="宋体"/>
          <w:sz w:val="24"/>
          <w:szCs w:val="24"/>
        </w:rPr>
      </w:pPr>
      <w:r>
        <w:rPr>
          <w:rFonts w:hint="eastAsia"/>
          <w:sz w:val="24"/>
          <w:szCs w:val="24"/>
        </w:rPr>
        <w:t xml:space="preserve">被授权人联系电话：（手机）</w:t>
      </w:r>
      <w:r>
        <w:rPr>
          <w:rFonts w:hint="eastAsia"/>
          <w:sz w:val="24"/>
          <w:szCs w:val="24"/>
          <w:u w:val="single"/>
        </w:rPr>
        <w:t xml:space="preserve">                          </w:t>
      </w:r>
      <w:r/>
    </w:p>
    <w:p>
      <w:pPr>
        <w:pStyle w:val="1316"/>
        <w:ind w:firstLine="482"/>
        <w:spacing w:line="480" w:lineRule="exact"/>
        <w:rPr>
          <w:rFonts w:hint="eastAsia"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p>
    <w:p>
      <w:pPr>
        <w:pStyle w:val="1316"/>
        <w:ind w:firstLine="482"/>
        <w:spacing w:line="480" w:lineRule="exact"/>
        <w:rPr>
          <w:rFonts w:hint="eastAsia" w:ascii="宋体" w:hAnsi="宋体"/>
          <w:sz w:val="24"/>
          <w:szCs w:val="24"/>
        </w:rPr>
      </w:pPr>
      <w:r>
        <w:rPr>
          <w:rFonts w:hint="eastAsia"/>
          <w:sz w:val="24"/>
          <w:szCs w:val="24"/>
        </w:rPr>
        <w:t xml:space="preserve">单位地址：</w:t>
      </w:r>
      <w:r>
        <w:rPr>
          <w:rFonts w:hint="eastAsia"/>
          <w:sz w:val="24"/>
          <w:szCs w:val="24"/>
          <w:u w:val="single"/>
        </w:rPr>
        <w:t xml:space="preserve">                                         </w:t>
      </w:r>
      <w:r/>
    </w:p>
    <w:p>
      <w:pPr>
        <w:pStyle w:val="1316"/>
        <w:ind w:firstLine="482"/>
        <w:spacing w:line="480" w:lineRule="exact"/>
        <w:rPr>
          <w:rFonts w:hint="eastAsia" w:ascii="宋体" w:hAnsi="宋体"/>
          <w:sz w:val="24"/>
          <w:szCs w:val="24"/>
        </w:rPr>
      </w:pPr>
      <w:r>
        <w:rPr>
          <w:rFonts w:hint="eastAsia"/>
          <w:sz w:val="24"/>
          <w:szCs w:val="24"/>
        </w:rPr>
        <w:t xml:space="preserve">日期：</w:t>
      </w:r>
      <w:bookmarkStart w:id="158" w:name="_Hlt26955070"/>
      <w:r/>
      <w:bookmarkEnd w:id="158"/>
      <w:r/>
      <w:bookmarkStart w:id="159" w:name="_格式3__银行出具的资信证明"/>
      <w:r/>
      <w:bookmarkEnd w:id="159"/>
      <w:r/>
      <w:bookmarkStart w:id="160" w:name="_Hlt26671380"/>
      <w:r/>
      <w:bookmarkEnd w:id="160"/>
      <w:r>
        <w:rPr>
          <w:rFonts w:hint="eastAsia"/>
          <w:sz w:val="24"/>
          <w:szCs w:val="24"/>
          <w:u w:val="single"/>
        </w:rPr>
        <w:t xml:space="preserve">                                         </w:t>
      </w:r>
      <w:r/>
    </w:p>
    <w:p>
      <w:pPr>
        <w:pStyle w:val="1198"/>
        <w:ind w:firstLine="629"/>
        <w:spacing w:line="700" w:lineRule="exact"/>
        <w:rPr>
          <w:rFonts w:ascii="方正仿宋_GBK" w:eastAsia="方正仿宋_GBK"/>
          <w:sz w:val="24"/>
        </w:rPr>
      </w:pPr>
      <w:r>
        <w:rPr>
          <w:rFonts w:ascii="方正仿宋_GBK" w:eastAsia="方正仿宋_GBK"/>
          <w:sz w:val="24"/>
        </w:rPr>
      </w:r>
      <w:r/>
    </w:p>
    <w:p>
      <w:pPr>
        <w:pStyle w:val="1201"/>
        <w:rPr>
          <w:rFonts w:hint="eastAsia"/>
        </w:rPr>
        <w:outlineLvl w:val="1"/>
      </w:pPr>
      <w:r>
        <w:br w:type="page" w:clear="all"/>
      </w:r>
      <w:bookmarkStart w:id="161" w:name="_Toc13550"/>
      <w:r/>
      <w:bookmarkStart w:id="162" w:name="_Toc30543"/>
      <w:r/>
      <w:bookmarkStart w:id="163" w:name="_Toc27199"/>
      <w:r>
        <w:rPr>
          <w:rFonts w:hint="eastAsia"/>
          <w:b w:val="0"/>
          <w:bCs/>
        </w:rPr>
        <w:t xml:space="preserve">三</w:t>
      </w:r>
      <w:r>
        <w:rPr>
          <w:b w:val="0"/>
          <w:bCs/>
        </w:rPr>
        <w:t xml:space="preserve">、开标一览表</w:t>
      </w:r>
      <w:bookmarkEnd w:id="161"/>
      <w:r/>
      <w:bookmarkEnd w:id="162"/>
      <w:r/>
      <w:bookmarkEnd w:id="163"/>
      <w:r/>
      <w:r/>
    </w:p>
    <w:p>
      <w:pPr>
        <w:pStyle w:val="1202"/>
        <w:rPr>
          <w:rFonts w:hint="eastAsia" w:ascii="宋体" w:hAnsi="宋体" w:eastAsia="宋体" w:cs="宋体"/>
        </w:rPr>
      </w:pPr>
      <w:r>
        <w:rPr>
          <w:rFonts w:hint="eastAsia" w:ascii="宋体" w:hAnsi="宋体" w:eastAsia="宋体" w:cs="宋体"/>
        </w:rPr>
      </w:r>
      <w:r/>
    </w:p>
    <w:p>
      <w:pPr>
        <w:pStyle w:val="1202"/>
      </w:pPr>
      <w:r>
        <w:rPr>
          <w:rFonts w:hint="eastAsia" w:ascii="宋体" w:hAnsi="宋体" w:eastAsia="宋体" w:cs="宋体"/>
        </w:rPr>
        <w:t xml:space="preserve">投标人全称</w:t>
      </w:r>
      <w:r>
        <w:rPr>
          <w:rFonts w:hint="eastAsia"/>
        </w:rPr>
        <w:t xml:space="preserve">(CA</w:t>
      </w:r>
      <w:r>
        <w:rPr>
          <w:rFonts w:hint="eastAsia" w:ascii="宋体" w:hAnsi="宋体" w:eastAsia="宋体" w:cs="宋体"/>
        </w:rPr>
        <w:t xml:space="preserve">公章</w:t>
      </w:r>
      <w:r>
        <w:rPr>
          <w:rFonts w:hint="eastAsia"/>
        </w:rPr>
        <w:t xml:space="preserve">) </w:t>
      </w:r>
      <w:r>
        <w:rPr>
          <w:rFonts w:hint="eastAsia" w:eastAsia="宋体"/>
        </w:rPr>
        <w:t xml:space="preserve">：</w:t>
      </w:r>
      <w:r>
        <w:rPr>
          <w:rFonts w:hint="eastAsia" w:ascii="宋体" w:hAnsi="宋体" w:eastAsia="宋体" w:cs="宋体"/>
        </w:rPr>
        <w:t xml:space="preserve">供应商名称</w:t>
      </w:r>
      <w:r/>
    </w:p>
    <w:p>
      <w:pPr>
        <w:spacing w:line="500" w:lineRule="exact"/>
        <w:rPr>
          <w:rFonts w:ascii="Segoe UI" w:hAnsi="Segoe UI" w:eastAsia="Segoe UI" w:cs="Segoe UI"/>
          <w:szCs w:val="21"/>
          <w:shd w:val="clear" w:color="auto" w:fill="ffffff"/>
        </w:rPr>
      </w:pPr>
      <w:r>
        <w:rPr>
          <w:rFonts w:hint="eastAsia" w:ascii="宋体" w:hAnsi="宋体" w:cs="宋体"/>
          <w:sz w:val="24"/>
          <w:szCs w:val="24"/>
        </w:rPr>
        <w:t xml:space="preserve">采购项目名称：</w:t>
      </w:r>
      <w:r>
        <w:rPr>
          <w:rFonts w:hint="eastAsia" w:ascii="宋体" w:hAnsi="宋体"/>
          <w:sz w:val="24"/>
          <w:szCs w:val="24"/>
          <w:u w:val="single"/>
        </w:rPr>
        <w:t xml:space="preserve">2026年宿迁市体校物业安全管理服务、市淮西水利工程管理处水闸运行管护项目</w:t>
      </w:r>
      <w:r/>
    </w:p>
    <w:p>
      <w:pPr>
        <w:spacing w:line="500" w:lineRule="exact"/>
        <w:rPr>
          <w:rFonts w:hint="eastAsia" w:ascii="宋体" w:hAnsi="宋体" w:cs="宋体"/>
          <w:sz w:val="24"/>
          <w:szCs w:val="24"/>
        </w:rPr>
      </w:pPr>
      <w:r>
        <w:rPr>
          <w:rFonts w:hint="eastAsia" w:ascii="宋体" w:hAnsi="宋体" w:cs="宋体"/>
          <w:sz w:val="24"/>
          <w:szCs w:val="24"/>
        </w:rPr>
        <w:t xml:space="preserve">采购项目编号：</w:t>
      </w:r>
      <w:r>
        <w:rPr>
          <w:rFonts w:hint="eastAsia" w:ascii="宋体" w:hAnsi="宋体"/>
          <w:sz w:val="24"/>
          <w:szCs w:val="24"/>
          <w:u w:val="single"/>
        </w:rPr>
        <w:t xml:space="preserve">JSZC-321300-JZCG-G2026-0015</w:t>
      </w:r>
      <w:r/>
    </w:p>
    <w:p>
      <w:pPr>
        <w:spacing w:line="500" w:lineRule="exact"/>
        <w:rPr>
          <w:rFonts w:hint="eastAsia" w:ascii="宋体" w:hAnsi="宋体" w:cs="宋体"/>
          <w:sz w:val="24"/>
          <w:szCs w:val="24"/>
        </w:rPr>
      </w:pPr>
      <w:r>
        <w:rPr>
          <w:rFonts w:hint="eastAsia" w:ascii="宋体" w:hAnsi="宋体" w:cs="宋体"/>
          <w:sz w:val="24"/>
          <w:szCs w:val="24"/>
        </w:rPr>
        <w:t xml:space="preserve"> 采购包号：</w:t>
      </w:r>
      <w:r>
        <w:rPr>
          <w:rStyle w:val="1266"/>
          <w:rFonts w:ascii="宋体" w:hAnsi="宋体" w:cs="宋体"/>
          <w:sz w:val="24"/>
          <w:szCs w:val="24"/>
        </w:rPr>
        <w:t xml:space="preserve">分包号</w:t>
      </w:r>
      <w:r>
        <w:rPr>
          <w:rFonts w:ascii="宋体" w:hAnsi="宋体" w:cs="宋体"/>
          <w:sz w:val="24"/>
          <w:szCs w:val="24"/>
        </w:rPr>
        <w:t xml:space="preserve"> </w:t>
      </w:r>
      <w:r/>
    </w:p>
    <w:tbl>
      <w:tblPr>
        <w:tblStyle w:val="81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投标总报价</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hint="eastAsia" w:ascii="宋体" w:hAnsi="宋体" w:cs="宋体"/>
                <w:sz w:val="24"/>
                <w:szCs w:val="24"/>
              </w:rPr>
              <w:t xml:space="preserve">总价（小写）：          </w:t>
            </w:r>
            <w:r>
              <w:rPr>
                <w:rFonts w:ascii="宋体" w:hAnsi="宋体" w:cs="宋体"/>
                <w:sz w:val="24"/>
                <w:szCs w:val="24"/>
              </w:rPr>
              <w:t xml:space="preserve">（人民币：元）</w:t>
            </w:r>
            <w:r/>
          </w:p>
        </w:tc>
      </w:tr>
      <w:tr>
        <w:trPr/>
        <w:tc>
          <w:tcPr>
            <w:tcW w:w="9400" w:type="dxa"/>
            <w:vAlign w:val="top"/>
            <w:textDirection w:val="lrTb"/>
            <w:noWrap w:val="false"/>
          </w:tcPr>
          <w:p>
            <w:pPr>
              <w:spacing w:line="500" w:lineRule="exact"/>
              <w:rPr>
                <w:rFonts w:hint="eastAsia" w:ascii="宋体" w:hAnsi="宋体" w:cs="宋体"/>
                <w:sz w:val="24"/>
                <w:szCs w:val="24"/>
              </w:rPr>
            </w:pPr>
            <w:r>
              <w:rPr>
                <w:rFonts w:ascii="宋体" w:hAnsi="宋体" w:cs="宋体"/>
                <w:sz w:val="24"/>
                <w:szCs w:val="24"/>
              </w:rPr>
              <w:t xml:space="preserve">总价（大写）：</w:t>
            </w:r>
            <w:r>
              <w:rPr>
                <w:rStyle w:val="1266"/>
                <w:rFonts w:ascii="宋体" w:hAnsi="宋体" w:cs="宋体"/>
                <w:sz w:val="24"/>
                <w:szCs w:val="24"/>
              </w:rPr>
              <w:t xml:space="preserve">金额大写</w:t>
            </w:r>
            <w:r>
              <w:rPr>
                <w:rFonts w:ascii="宋体" w:hAnsi="宋体" w:cs="宋体"/>
                <w:sz w:val="24"/>
                <w:szCs w:val="24"/>
              </w:rPr>
              <w:t xml:space="preserve"> （人民币：元）</w:t>
            </w:r>
            <w:r/>
          </w:p>
        </w:tc>
      </w:tr>
    </w:tbl>
    <w:p>
      <w:pPr>
        <w:spacing w:line="500" w:lineRule="exact"/>
        <w:rPr>
          <w:rFonts w:hint="eastAsia" w:ascii="宋体" w:hAnsi="宋体" w:cs="宋体"/>
          <w:sz w:val="24"/>
          <w:szCs w:val="24"/>
        </w:rPr>
      </w:pPr>
      <w:r>
        <w:rPr>
          <w:rFonts w:hint="eastAsia" w:ascii="宋体" w:hAnsi="宋体" w:cs="宋体"/>
          <w:sz w:val="24"/>
          <w:szCs w:val="24"/>
        </w:rPr>
      </w:r>
      <w:r/>
    </w:p>
    <w:p>
      <w:r/>
      <w:r/>
    </w:p>
    <w:p>
      <w:r/>
      <w:r/>
    </w:p>
    <w:p>
      <w:r/>
      <w:r/>
    </w:p>
    <w:p>
      <w:pPr>
        <w:rPr>
          <w:rFonts w:hint="eastAsia" w:ascii="宋体" w:hAnsi="宋体" w:cs="宋体"/>
          <w:sz w:val="24"/>
        </w:rPr>
      </w:pPr>
      <w:r>
        <w:rPr>
          <w:rFonts w:hint="eastAsia"/>
        </w:rPr>
        <w:t xml:space="preserve"> </w:t>
      </w:r>
      <w:r>
        <w:t xml:space="preserve">                   </w:t>
      </w:r>
      <w:r>
        <w:rPr>
          <w:rFonts w:hint="eastAsia"/>
        </w:rPr>
        <w:t xml:space="preserve">                   </w:t>
      </w:r>
      <w:r>
        <w:t xml:space="preserve">     </w:t>
      </w:r>
      <w:bookmarkStart w:id="164" w:name="_Toc12113"/>
      <w:r>
        <w:rPr>
          <w:rFonts w:hint="eastAsia" w:ascii="宋体" w:hAnsi="宋体" w:cs="宋体"/>
          <w:sz w:val="24"/>
        </w:rPr>
        <w:t xml:space="preserve">日期：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64"/>
      <w:r/>
      <w:r/>
    </w:p>
    <w:p>
      <w:pPr>
        <w:pStyle w:val="1204"/>
        <w:rPr>
          <w:rFonts w:hint="eastAsia"/>
        </w:rPr>
        <w:outlineLvl w:val="1"/>
      </w:pPr>
      <w:r>
        <w:br w:type="page" w:clear="all"/>
      </w:r>
      <w:bookmarkStart w:id="165" w:name="_Toc26543"/>
      <w:r/>
      <w:bookmarkStart w:id="166" w:name="_Toc956"/>
      <w:r/>
      <w:bookmarkStart w:id="167" w:name="_Toc12614"/>
      <w:r>
        <w:rPr>
          <w:rFonts w:hint="eastAsia"/>
          <w:b w:val="0"/>
          <w:bCs/>
        </w:rPr>
        <w:t xml:space="preserve">四</w:t>
      </w:r>
      <w:r>
        <w:rPr>
          <w:b w:val="0"/>
          <w:bCs/>
        </w:rPr>
        <w:t xml:space="preserve">、</w:t>
      </w:r>
      <w:bookmarkEnd w:id="165"/>
      <w:r/>
      <w:bookmarkEnd w:id="166"/>
      <w:r>
        <w:rPr>
          <w:rFonts w:hint="eastAsia"/>
          <w:b w:val="0"/>
          <w:bCs/>
        </w:rPr>
        <w:t xml:space="preserve">分项报价表</w:t>
      </w:r>
      <w:bookmarkEnd w:id="167"/>
      <w:r/>
      <w:r/>
    </w:p>
    <w:tbl>
      <w:tblPr>
        <w:tblStyle w:val="819"/>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122"/>
        <w:gridCol w:w="2377"/>
        <w:gridCol w:w="1383"/>
        <w:gridCol w:w="1394"/>
        <w:gridCol w:w="909"/>
        <w:gridCol w:w="1290"/>
      </w:tblGrid>
      <w:tr>
        <w:trPr>
          <w:cantSplit/>
          <w:jc w:val="center"/>
          <w:trHeight w:val="580"/>
        </w:trPr>
        <w:tc>
          <w:tcPr>
            <w:gridSpan w:val="7"/>
            <w:tcW w:w="10393" w:type="dxa"/>
            <w:vAlign w:val="center"/>
            <w:textDirection w:val="lrTb"/>
            <w:noWrap w:val="false"/>
          </w:tcPr>
          <w:p>
            <w:pPr>
              <w:jc w:val="center"/>
              <w:spacing w:line="400" w:lineRule="exact"/>
              <w:rPr>
                <w:rFonts w:ascii="宋体" w:hAnsi="宋体" w:cs="宋体"/>
                <w:sz w:val="24"/>
                <w:szCs w:val="24"/>
              </w:rPr>
            </w:pPr>
            <w:r/>
            <w:bookmarkStart w:id="168" w:name="_Toc17418"/>
            <w:r>
              <w:rPr>
                <w:rFonts w:hint="eastAsia" w:ascii="宋体" w:hAnsi="宋体" w:cs="宋体"/>
                <w:b/>
                <w:bCs/>
                <w:sz w:val="24"/>
                <w:szCs w:val="24"/>
              </w:rPr>
              <w:t xml:space="preserve">宿迁市体育运动学校</w:t>
            </w:r>
            <w:r/>
          </w:p>
        </w:tc>
      </w:tr>
      <w:tr>
        <w:trPr>
          <w:cantSplit/>
          <w:jc w:val="center"/>
          <w:trHeight w:val="580"/>
        </w:trPr>
        <w:tc>
          <w:tcPr>
            <w:gridSpan w:val="7"/>
            <w:tcW w:w="10393"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218"/>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703"/>
        </w:trPr>
        <w:tc>
          <w:tcPr>
            <w:tcW w:w="918" w:type="dxa"/>
            <w:vAlign w:val="center"/>
            <w:textDirection w:val="lrTb"/>
            <w:noWrap w:val="false"/>
          </w:tcPr>
          <w:p>
            <w:pPr>
              <w:pStyle w:val="1253"/>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53"/>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项目经理</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pStyle w:val="125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3"/>
        </w:trPr>
        <w:tc>
          <w:tcPr>
            <w:tcW w:w="918" w:type="dxa"/>
            <w:vAlign w:val="center"/>
            <w:textDirection w:val="lrTb"/>
            <w:noWrap w:val="false"/>
          </w:tcPr>
          <w:p>
            <w:pPr>
              <w:pStyle w:val="1253"/>
              <w:jc w:val="center"/>
              <w:spacing w:line="360" w:lineRule="exact"/>
              <w:widowControl/>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vMerge w:val="continue"/>
            <w:textDirection w:val="lrTb"/>
            <w:noWrap w:val="false"/>
          </w:tcPr>
          <w:p>
            <w:pPr>
              <w:pStyle w:val="1253"/>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保安员</w:t>
            </w:r>
            <w:r/>
          </w:p>
          <w:p>
            <w:pPr>
              <w:jc w:val="center"/>
              <w:spacing w:line="400" w:lineRule="exact"/>
              <w:rPr>
                <w:rFonts w:hint="eastAsia" w:ascii="宋体" w:hAnsi="宋体" w:cs="宋体"/>
                <w:sz w:val="24"/>
                <w:szCs w:val="24"/>
              </w:rPr>
            </w:pPr>
            <w:r>
              <w:rPr>
                <w:rFonts w:hint="eastAsia" w:ascii="宋体" w:hAnsi="宋体" w:cs="宋体"/>
                <w:sz w:val="24"/>
                <w:szCs w:val="24"/>
              </w:rPr>
              <w:t xml:space="preserve">（含消防值班人员）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909" w:type="dxa"/>
            <w:vAlign w:val="center"/>
            <w:textDirection w:val="lrTb"/>
            <w:noWrap w:val="false"/>
          </w:tcPr>
          <w:p>
            <w:pPr>
              <w:pStyle w:val="125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vMerge w:val="continue"/>
            <w:textDirection w:val="lrTb"/>
            <w:noWrap w:val="false"/>
          </w:tcPr>
          <w:p>
            <w:pPr>
              <w:pStyle w:val="11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枪弹管理人员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4</w:t>
            </w:r>
            <w:r/>
          </w:p>
        </w:tc>
        <w:tc>
          <w:tcPr>
            <w:tcW w:w="2122" w:type="dxa"/>
            <w:vAlign w:val="center"/>
            <w:vMerge w:val="continue"/>
            <w:textDirection w:val="lrTb"/>
            <w:noWrap w:val="false"/>
          </w:tcPr>
          <w:p>
            <w:pPr>
              <w:pStyle w:val="11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保洁员</w:t>
            </w:r>
            <w:r/>
          </w:p>
          <w:p>
            <w:pPr>
              <w:jc w:val="center"/>
              <w:spacing w:line="400" w:lineRule="exact"/>
              <w:rPr>
                <w:rFonts w:hint="eastAsia" w:ascii="宋体" w:hAnsi="宋体" w:cs="宋体"/>
                <w:sz w:val="24"/>
                <w:szCs w:val="24"/>
              </w:rPr>
            </w:pPr>
            <w:r>
              <w:rPr>
                <w:rFonts w:hint="eastAsia" w:ascii="宋体" w:hAnsi="宋体" w:cs="宋体"/>
                <w:sz w:val="24"/>
                <w:szCs w:val="24"/>
              </w:rPr>
              <w:t xml:space="preserve">（含保洁班长）</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5</w:t>
            </w:r>
            <w:r/>
          </w:p>
        </w:tc>
        <w:tc>
          <w:tcPr>
            <w:tcW w:w="2122" w:type="dxa"/>
            <w:vAlign w:val="center"/>
            <w:vMerge w:val="continue"/>
            <w:textDirection w:val="lrTb"/>
            <w:noWrap w:val="false"/>
          </w:tcPr>
          <w:p>
            <w:pPr>
              <w:pStyle w:val="11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宿舍管理员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52"/>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6</w:t>
            </w:r>
            <w:r/>
          </w:p>
        </w:tc>
        <w:tc>
          <w:tcPr>
            <w:tcW w:w="2122" w:type="dxa"/>
            <w:vAlign w:val="center"/>
            <w:vMerge w:val="continue"/>
            <w:textDirection w:val="lrTb"/>
            <w:noWrap w:val="false"/>
          </w:tcPr>
          <w:p>
            <w:pPr>
              <w:pStyle w:val="11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水电维修员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83"/>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11</w:t>
            </w:r>
            <w:r/>
          </w:p>
        </w:tc>
        <w:tc>
          <w:tcPr>
            <w:tcW w:w="2122" w:type="dxa"/>
            <w:vAlign w:val="center"/>
            <w:vMerge w:val="restart"/>
            <w:textDirection w:val="lrTb"/>
            <w:noWrap w:val="false"/>
          </w:tcPr>
          <w:p>
            <w:pPr>
              <w:pStyle w:val="1192"/>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15</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641"/>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12</w:t>
            </w:r>
            <w:r/>
          </w:p>
        </w:tc>
        <w:tc>
          <w:tcPr>
            <w:tcW w:w="2122" w:type="dxa"/>
            <w:vAlign w:val="center"/>
            <w:vMerge w:val="continue"/>
            <w:textDirection w:val="lrTb"/>
            <w:noWrap w:val="false"/>
          </w:tcPr>
          <w:p>
            <w:pPr>
              <w:pStyle w:val="1192"/>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社保</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pStyle w:val="1253"/>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13</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5"/>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14</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30"/>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15</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垃圾清运费</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16</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17</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18</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19</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20</w:t>
            </w:r>
            <w:r/>
          </w:p>
        </w:tc>
        <w:tc>
          <w:tcPr>
            <w:tcW w:w="2122" w:type="dxa"/>
            <w:vAlign w:val="center"/>
            <w:vMerge w:val="restart"/>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5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25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53"/>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5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小计1</w:t>
            </w:r>
            <w:r/>
          </w:p>
        </w:tc>
        <w:tc>
          <w:tcPr>
            <w:gridSpan w:val="5"/>
            <w:tcW w:w="7353" w:type="dxa"/>
            <w:vAlign w:val="center"/>
            <w:textDirection w:val="lrTb"/>
            <w:noWrap w:val="false"/>
          </w:tcPr>
          <w:p>
            <w:pPr>
              <w:pStyle w:val="1253"/>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53"/>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580"/>
        </w:trPr>
        <w:tc>
          <w:tcPr>
            <w:gridSpan w:val="7"/>
            <w:tcW w:w="1039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
                <w:bCs/>
                <w:sz w:val="24"/>
                <w:szCs w:val="24"/>
              </w:rPr>
              <w:t xml:space="preserve">市淮西水利工程管理处</w:t>
            </w:r>
            <w:r/>
          </w:p>
        </w:tc>
      </w:tr>
      <w:tr>
        <w:trPr>
          <w:cantSplit/>
          <w:jc w:val="center"/>
          <w:trHeight w:val="580"/>
        </w:trPr>
        <w:tc>
          <w:tcPr>
            <w:gridSpan w:val="7"/>
            <w:tcW w:w="10393"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工资、保险</w:t>
            </w:r>
            <w:r/>
          </w:p>
        </w:tc>
      </w:tr>
      <w:tr>
        <w:trPr>
          <w:cantSplit/>
          <w:jc w:val="center"/>
          <w:trHeight w:val="790"/>
        </w:trPr>
        <w:tc>
          <w:tcPr>
            <w:tcW w:w="918"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项目</w:t>
            </w:r>
            <w:r/>
          </w:p>
        </w:tc>
        <w:tc>
          <w:tcPr>
            <w:tcW w:w="2377" w:type="dxa"/>
            <w:vAlign w:val="center"/>
            <w:textDirection w:val="lrTb"/>
            <w:noWrap w:val="false"/>
          </w:tcPr>
          <w:p>
            <w:pPr>
              <w:pStyle w:val="1218"/>
              <w:jc w:val="center"/>
              <w:spacing w:line="360" w:lineRule="exact"/>
              <w:rPr>
                <w:rFonts w:hint="eastAsia" w:ascii="宋体" w:hAnsi="宋体" w:cs="宋体"/>
                <w:sz w:val="24"/>
                <w:szCs w:val="24"/>
              </w:rPr>
            </w:pPr>
            <w:r>
              <w:rPr>
                <w:rFonts w:hint="eastAsia" w:ascii="宋体" w:hAnsi="宋体" w:cs="宋体"/>
                <w:sz w:val="24"/>
                <w:szCs w:val="24"/>
              </w:rPr>
              <w:t xml:space="preserve">分项内容</w:t>
            </w:r>
            <w:r/>
          </w:p>
        </w:tc>
        <w:tc>
          <w:tcPr>
            <w:tcW w:w="1383"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费用单价/月工资</w:t>
            </w:r>
            <w:r/>
          </w:p>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c>
          <w:tcPr>
            <w:tcW w:w="1394"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909"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月数</w:t>
            </w:r>
            <w:r/>
          </w:p>
        </w:tc>
        <w:tc>
          <w:tcPr>
            <w:tcW w:w="1290" w:type="dxa"/>
            <w:vAlign w:val="center"/>
            <w:textDirection w:val="lrTb"/>
            <w:noWrap w:val="false"/>
          </w:tcPr>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合价/1年工资</w:t>
            </w:r>
            <w:r/>
          </w:p>
          <w:p>
            <w:pPr>
              <w:pStyle w:val="1252"/>
              <w:jc w:val="center"/>
              <w:spacing w:line="360" w:lineRule="exact"/>
              <w:widowControl/>
              <w:rPr>
                <w:rFonts w:hint="eastAsia" w:ascii="宋体" w:hAnsi="宋体" w:cs="宋体"/>
                <w:sz w:val="24"/>
                <w:szCs w:val="24"/>
              </w:rPr>
            </w:pPr>
            <w:r>
              <w:rPr>
                <w:rFonts w:hint="eastAsia" w:ascii="宋体" w:hAnsi="宋体" w:cs="宋体"/>
                <w:sz w:val="24"/>
                <w:szCs w:val="24"/>
              </w:rPr>
              <w:t xml:space="preserve">（元）</w:t>
            </w:r>
            <w:r/>
          </w:p>
        </w:tc>
      </w:tr>
      <w:tr>
        <w:trPr>
          <w:cantSplit/>
          <w:jc w:val="center"/>
          <w:trHeight w:val="558"/>
        </w:trPr>
        <w:tc>
          <w:tcPr>
            <w:tcW w:w="918" w:type="dxa"/>
            <w:vAlign w:val="center"/>
            <w:vMerge w:val="restart"/>
            <w:textDirection w:val="lrTb"/>
            <w:noWrap w:val="false"/>
          </w:tcPr>
          <w:p>
            <w:pPr>
              <w:pStyle w:val="1253"/>
              <w:jc w:val="center"/>
              <w:spacing w:line="360" w:lineRule="exact"/>
              <w:widowControl/>
              <w:rPr>
                <w:rFonts w:hint="eastAsia" w:ascii="宋体" w:hAnsi="宋体" w:cs="宋体"/>
                <w:sz w:val="24"/>
                <w:szCs w:val="24"/>
              </w:rPr>
            </w:pPr>
            <w:r>
              <w:rPr>
                <w:rFonts w:hint="eastAsia" w:ascii="宋体" w:hAnsi="宋体" w:cs="宋体"/>
                <w:sz w:val="24"/>
                <w:szCs w:val="24"/>
              </w:rPr>
              <w:t xml:space="preserve">1</w:t>
            </w:r>
            <w:r/>
          </w:p>
        </w:tc>
        <w:tc>
          <w:tcPr>
            <w:tcW w:w="2122" w:type="dxa"/>
            <w:vAlign w:val="center"/>
            <w:vMerge w:val="restart"/>
            <w:textDirection w:val="lrTb"/>
            <w:noWrap w:val="false"/>
          </w:tcPr>
          <w:p>
            <w:pPr>
              <w:pStyle w:val="1253"/>
              <w:jc w:val="center"/>
              <w:spacing w:line="360" w:lineRule="exact"/>
              <w:widowControl/>
              <w:rPr>
                <w:rFonts w:hint="eastAsia" w:ascii="宋体" w:hAnsi="宋体" w:cs="宋体"/>
                <w:color w:val="ff0000"/>
                <w:sz w:val="24"/>
                <w:szCs w:val="24"/>
              </w:rPr>
            </w:pPr>
            <w:r>
              <w:rPr>
                <w:rFonts w:hint="eastAsia" w:ascii="宋体" w:hAnsi="宋体" w:cs="宋体"/>
                <w:sz w:val="24"/>
                <w:szCs w:val="24"/>
              </w:rPr>
              <w:t xml:space="preserve">人员工资</w:t>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保洁员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909" w:type="dxa"/>
            <w:vAlign w:val="center"/>
            <w:textDirection w:val="lrTb"/>
            <w:noWrap w:val="false"/>
          </w:tcPr>
          <w:p>
            <w:pPr>
              <w:pStyle w:val="1253"/>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27"/>
        </w:trPr>
        <w:tc>
          <w:tcPr>
            <w:tcW w:w="918" w:type="dxa"/>
            <w:vAlign w:val="center"/>
            <w:vMerge w:val="continue"/>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2122" w:type="dxa"/>
            <w:vAlign w:val="center"/>
            <w:vMerge w:val="continue"/>
            <w:textDirection w:val="lrTb"/>
            <w:noWrap w:val="false"/>
          </w:tcPr>
          <w:p>
            <w:pPr>
              <w:pStyle w:val="1192"/>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2377" w:type="dxa"/>
            <w:vAlign w:val="center"/>
            <w:textDirection w:val="lrTb"/>
            <w:noWrap w:val="false"/>
          </w:tcPr>
          <w:p>
            <w:pPr>
              <w:jc w:val="center"/>
              <w:spacing w:line="500" w:lineRule="exact"/>
              <w:rPr>
                <w:rFonts w:hint="eastAsia" w:ascii="宋体" w:hAnsi="宋体" w:cs="宋体"/>
                <w:sz w:val="24"/>
                <w:szCs w:val="24"/>
              </w:rPr>
            </w:pPr>
            <w:r>
              <w:rPr>
                <w:rFonts w:hint="eastAsia" w:ascii="宋体" w:hAnsi="宋体" w:cs="宋体"/>
                <w:sz w:val="24"/>
                <w:szCs w:val="24"/>
              </w:rPr>
              <w:t xml:space="preserve">保安员</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ascii="宋体" w:hAnsi="宋体" w:cs="宋体"/>
                <w:sz w:val="24"/>
                <w:szCs w:val="24"/>
              </w:rPr>
            </w:pPr>
            <w:r>
              <w:rPr>
                <w:rFonts w:hint="eastAsia" w:ascii="宋体" w:hAnsi="宋体" w:cs="宋体"/>
                <w:sz w:val="24"/>
                <w:szCs w:val="24"/>
              </w:rPr>
              <w:t xml:space="preserve">1</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3"/>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2</w:t>
            </w:r>
            <w:r/>
          </w:p>
        </w:tc>
        <w:tc>
          <w:tcPr>
            <w:tcW w:w="2122" w:type="dxa"/>
            <w:vAlign w:val="center"/>
            <w:textDirection w:val="lrTb"/>
            <w:noWrap w:val="false"/>
          </w:tcPr>
          <w:p>
            <w:pPr>
              <w:pStyle w:val="1253"/>
              <w:jc w:val="center"/>
              <w:spacing w:line="360" w:lineRule="exact"/>
              <w:widowControl/>
              <w:rPr>
                <w:rFonts w:hint="eastAsia" w:ascii="宋体" w:hAnsi="宋体" w:cs="宋体"/>
                <w:sz w:val="24"/>
                <w:szCs w:val="24"/>
              </w:rPr>
            </w:pPr>
            <w:r>
              <w:rPr>
                <w:rFonts w:hint="eastAsia" w:ascii="宋体" w:hAnsi="宋体" w:cs="宋体"/>
                <w:sz w:val="24"/>
                <w:szCs w:val="24"/>
              </w:rPr>
              <w:t xml:space="preserve">保险费用</w:t>
            </w:r>
            <w:r/>
          </w:p>
        </w:tc>
        <w:tc>
          <w:tcPr>
            <w:tcW w:w="2377"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意外险</w:t>
            </w:r>
            <w:r/>
          </w:p>
        </w:tc>
        <w:tc>
          <w:tcPr>
            <w:tcW w:w="138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c>
          <w:tcPr>
            <w:tcW w:w="1394" w:type="dxa"/>
            <w:vAlign w:val="center"/>
            <w:textDirection w:val="lrTb"/>
            <w:noWrap w:val="false"/>
          </w:tcPr>
          <w:p>
            <w:pPr>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2</w:t>
            </w:r>
            <w:r/>
          </w:p>
        </w:tc>
        <w:tc>
          <w:tcPr>
            <w:tcW w:w="909" w:type="dxa"/>
            <w:vAlign w:val="center"/>
            <w:textDirection w:val="lrTb"/>
            <w:noWrap w:val="false"/>
          </w:tcPr>
          <w:p>
            <w:pPr>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1290"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2"/>
        </w:trPr>
        <w:tc>
          <w:tcPr>
            <w:gridSpan w:val="7"/>
            <w:tcW w:w="1039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其他费用</w:t>
            </w:r>
            <w:r/>
          </w:p>
        </w:tc>
      </w:tr>
      <w:tr>
        <w:trPr>
          <w:cantSplit/>
          <w:jc w:val="center"/>
          <w:trHeight w:val="556"/>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序号</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项目</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分项报价（元/1年）</w:t>
            </w:r>
            <w:r/>
          </w:p>
        </w:tc>
      </w:tr>
      <w:tr>
        <w:trPr>
          <w:cantSplit/>
          <w:jc w:val="center"/>
          <w:trHeight w:val="610"/>
        </w:trPr>
        <w:tc>
          <w:tcPr>
            <w:tcW w:w="918"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3</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设备(工具)或者折旧费</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930"/>
        </w:trPr>
        <w:tc>
          <w:tcPr>
            <w:tcW w:w="918" w:type="dxa"/>
            <w:vAlign w:val="center"/>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4</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耗材费</w:t>
            </w:r>
            <w:r/>
          </w:p>
          <w:p>
            <w:pPr>
              <w:pStyle w:val="1253"/>
              <w:jc w:val="center"/>
              <w:spacing w:line="360" w:lineRule="exact"/>
              <w:rPr>
                <w:rFonts w:ascii="宋体" w:hAnsi="宋体" w:cs="宋体"/>
                <w:sz w:val="24"/>
                <w:szCs w:val="24"/>
              </w:rPr>
            </w:pPr>
            <w:r>
              <w:rPr>
                <w:rFonts w:hint="eastAsia" w:ascii="宋体" w:hAnsi="宋体" w:cs="宋体"/>
                <w:sz w:val="24"/>
                <w:szCs w:val="24"/>
              </w:rPr>
              <w:t xml:space="preserve">（办公用品等）</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07"/>
        </w:trPr>
        <w:tc>
          <w:tcPr>
            <w:tcW w:w="918" w:type="dxa"/>
            <w:vAlign w:val="center"/>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5</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服装费</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0"/>
        </w:trPr>
        <w:tc>
          <w:tcPr>
            <w:tcW w:w="918" w:type="dxa"/>
            <w:vAlign w:val="center"/>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6</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人员福利核算（中秋、春节、高温补贴、可能产生的加班费等）</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494"/>
        </w:trPr>
        <w:tc>
          <w:tcPr>
            <w:tcW w:w="918" w:type="dxa"/>
            <w:vAlign w:val="center"/>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7</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i/>
                <w:iCs/>
                <w:sz w:val="24"/>
                <w:szCs w:val="24"/>
              </w:rPr>
              <w:t xml:space="preserve">利润</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714"/>
        </w:trPr>
        <w:tc>
          <w:tcPr>
            <w:tcW w:w="918" w:type="dxa"/>
            <w:vAlign w:val="center"/>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8</w:t>
            </w:r>
            <w:r/>
          </w:p>
        </w:tc>
        <w:tc>
          <w:tcPr>
            <w:tcW w:w="2122"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其他费用（投标人可以自行添加）</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restart"/>
            <w:textDirection w:val="lrTb"/>
            <w:noWrap w:val="false"/>
          </w:tcPr>
          <w:p>
            <w:pPr>
              <w:pStyle w:val="1253"/>
              <w:jc w:val="center"/>
              <w:spacing w:line="360" w:lineRule="exact"/>
              <w:rPr>
                <w:rFonts w:ascii="宋体" w:hAnsi="宋体" w:cs="宋体"/>
                <w:sz w:val="24"/>
                <w:szCs w:val="24"/>
              </w:rPr>
            </w:pPr>
            <w:r>
              <w:rPr>
                <w:rFonts w:hint="eastAsia" w:ascii="宋体" w:hAnsi="宋体" w:cs="宋体"/>
                <w:sz w:val="24"/>
                <w:szCs w:val="24"/>
              </w:rPr>
              <w:t xml:space="preserve">9</w:t>
            </w:r>
            <w:r/>
          </w:p>
        </w:tc>
        <w:tc>
          <w:tcPr>
            <w:tcW w:w="2122" w:type="dxa"/>
            <w:vAlign w:val="center"/>
            <w:vMerge w:val="restart"/>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t xml:space="preserve">税金</w:t>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r>
            <w:r/>
          </w:p>
        </w:tc>
      </w:tr>
      <w:tr>
        <w:trPr>
          <w:cantSplit/>
          <w:jc w:val="center"/>
          <w:trHeight w:val="574"/>
        </w:trPr>
        <w:tc>
          <w:tcPr>
            <w:tcW w:w="918" w:type="dxa"/>
            <w:vAlign w:val="center"/>
            <w:vMerge w:val="continue"/>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tcW w:w="2122" w:type="dxa"/>
            <w:vAlign w:val="center"/>
            <w:vMerge w:val="continue"/>
            <w:textDirection w:val="lrTb"/>
            <w:noWrap w:val="false"/>
          </w:tcPr>
          <w:p>
            <w:pPr>
              <w:pStyle w:val="1253"/>
              <w:jc w:val="center"/>
              <w:spacing w:line="360" w:lineRule="exact"/>
              <w:rPr>
                <w:rFonts w:hint="eastAsia" w:ascii="宋体" w:hAnsi="宋体" w:cs="宋体"/>
                <w:i/>
                <w:iCs/>
                <w:sz w:val="24"/>
                <w:szCs w:val="24"/>
              </w:rPr>
            </w:pPr>
            <w:r>
              <w:rPr>
                <w:rFonts w:hint="eastAsia" w:ascii="宋体" w:hAnsi="宋体" w:cs="宋体"/>
                <w:i/>
                <w:iCs/>
                <w:sz w:val="24"/>
                <w:szCs w:val="24"/>
              </w:rPr>
            </w:r>
            <w:r/>
          </w:p>
        </w:tc>
        <w:tc>
          <w:tcPr>
            <w:gridSpan w:val="5"/>
            <w:tcW w:w="7353" w:type="dxa"/>
            <w:vAlign w:val="center"/>
            <w:textDirection w:val="lrTb"/>
            <w:noWrap w:val="false"/>
          </w:tcPr>
          <w:p>
            <w:pPr>
              <w:pStyle w:val="1253"/>
              <w:jc w:val="center"/>
              <w:spacing w:line="360" w:lineRule="exact"/>
              <w:rPr>
                <w:rFonts w:hint="eastAsia" w:ascii="宋体" w:hAnsi="宋体" w:cs="宋体"/>
                <w:sz w:val="24"/>
                <w:szCs w:val="24"/>
              </w:rPr>
            </w:pPr>
            <w:r>
              <w:rPr>
                <w:rFonts w:hint="eastAsia" w:ascii="宋体" w:hAnsi="宋体" w:cs="宋体"/>
                <w:sz w:val="24"/>
                <w:szCs w:val="24"/>
              </w:rPr>
              <w:t xml:space="preserve">增值税纳税人身份：</w:t>
            </w:r>
            <w:r>
              <w:rPr>
                <w:rFonts w:hint="eastAsia" w:ascii="宋体" w:hAnsi="宋体" w:cs="宋体"/>
                <w:sz w:val="24"/>
                <w:szCs w:val="24"/>
                <w:u w:val="single"/>
              </w:rPr>
              <w:t xml:space="preserve">       </w:t>
            </w:r>
            <w:r>
              <w:rPr>
                <w:rFonts w:hint="eastAsia" w:ascii="宋体" w:hAnsi="宋体" w:cs="宋体"/>
                <w:sz w:val="24"/>
                <w:szCs w:val="24"/>
              </w:rPr>
              <w:t xml:space="preserve">；税率：</w:t>
            </w:r>
            <w:r>
              <w:rPr>
                <w:rFonts w:hint="eastAsia" w:ascii="宋体" w:hAnsi="宋体" w:cs="宋体"/>
                <w:sz w:val="24"/>
                <w:szCs w:val="24"/>
                <w:u w:val="single"/>
              </w:rPr>
              <w:t xml:space="preserve">        </w:t>
            </w:r>
            <w:r>
              <w:rPr>
                <w:rFonts w:hint="eastAsia" w:ascii="宋体" w:hAnsi="宋体" w:cs="宋体"/>
                <w:sz w:val="24"/>
                <w:szCs w:val="24"/>
              </w:rPr>
              <w:t xml:space="preserve">（明确是增值税一般纳税人还是小规模纳税人并提供相关证明）</w:t>
            </w:r>
            <w:r/>
          </w:p>
        </w:tc>
      </w:tr>
      <w:tr>
        <w:trPr>
          <w:cantSplit/>
          <w:jc w:val="center"/>
          <w:trHeight w:val="553"/>
        </w:trPr>
        <w:tc>
          <w:tcPr>
            <w:tcW w:w="918" w:type="dxa"/>
            <w:vAlign w:val="center"/>
            <w:textDirection w:val="lrTb"/>
            <w:noWrap w:val="false"/>
          </w:tcPr>
          <w:p>
            <w:pPr>
              <w:pStyle w:val="125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r>
            <w:r/>
          </w:p>
        </w:tc>
        <w:tc>
          <w:tcPr>
            <w:tcW w:w="2122" w:type="dxa"/>
            <w:vAlign w:val="center"/>
            <w:textDirection w:val="lrTb"/>
            <w:noWrap w:val="false"/>
          </w:tcPr>
          <w:p>
            <w:pPr>
              <w:pStyle w:val="1253"/>
              <w:jc w:val="center"/>
              <w:spacing w:line="360" w:lineRule="exact"/>
              <w:rPr>
                <w:rFonts w:hint="eastAsia" w:ascii="方正仿宋_GBK" w:hAnsi="方正仿宋_GBK" w:eastAsia="方正仿宋_GBK" w:cs="方正仿宋_GBK"/>
                <w:i/>
                <w:iCs/>
                <w:sz w:val="24"/>
                <w:szCs w:val="24"/>
              </w:rPr>
            </w:pPr>
            <w:r>
              <w:rPr>
                <w:rFonts w:hint="eastAsia" w:ascii="方正仿宋_GBK" w:hAnsi="方正仿宋_GBK" w:eastAsia="方正仿宋_GBK" w:cs="方正仿宋_GBK"/>
                <w:i/>
                <w:iCs/>
                <w:sz w:val="24"/>
                <w:szCs w:val="24"/>
              </w:rPr>
              <w:t xml:space="preserve">…</w:t>
            </w:r>
            <w:r/>
          </w:p>
        </w:tc>
        <w:tc>
          <w:tcPr>
            <w:gridSpan w:val="5"/>
            <w:tcW w:w="7353" w:type="dxa"/>
            <w:vAlign w:val="center"/>
            <w:textDirection w:val="lrTb"/>
            <w:noWrap w:val="false"/>
          </w:tcPr>
          <w:p>
            <w:pPr>
              <w:pStyle w:val="1253"/>
              <w:jc w:val="center"/>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r>
            <w:r/>
          </w:p>
        </w:tc>
      </w:tr>
      <w:tr>
        <w:trPr>
          <w:cantSplit/>
          <w:jc w:val="center"/>
          <w:trHeight w:val="1530"/>
        </w:trPr>
        <w:tc>
          <w:tcPr>
            <w:gridSpan w:val="2"/>
            <w:tcW w:w="3040" w:type="dxa"/>
            <w:vAlign w:val="center"/>
            <w:textDirection w:val="lrTb"/>
            <w:noWrap w:val="false"/>
          </w:tcPr>
          <w:p>
            <w:pPr>
              <w:pStyle w:val="125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小计2</w:t>
            </w:r>
            <w:r/>
          </w:p>
        </w:tc>
        <w:tc>
          <w:tcPr>
            <w:gridSpan w:val="5"/>
            <w:tcW w:w="7353" w:type="dxa"/>
            <w:vAlign w:val="center"/>
            <w:textDirection w:val="lrTb"/>
            <w:noWrap w:val="false"/>
          </w:tcPr>
          <w:p>
            <w:pPr>
              <w:pStyle w:val="1253"/>
              <w:spacing w:line="360" w:lineRule="exact"/>
              <w:rPr>
                <w:rFonts w:hint="eastAsia" w:ascii="方正仿宋_GBK" w:hAnsi="方正仿宋_GBK" w:eastAsia="方正仿宋_GBK" w:cs="方正仿宋_GBK"/>
                <w:sz w:val="24"/>
                <w:szCs w:val="24"/>
                <w:u w:val="single"/>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53"/>
              <w:spacing w:line="36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r/>
          </w:p>
        </w:tc>
      </w:tr>
      <w:tr>
        <w:trPr>
          <w:cantSplit/>
          <w:jc w:val="center"/>
          <w:trHeight w:val="1530"/>
        </w:trPr>
        <w:tc>
          <w:tcPr>
            <w:gridSpan w:val="2"/>
            <w:tcW w:w="3040" w:type="dxa"/>
            <w:vAlign w:val="center"/>
            <w:textDirection w:val="lrTb"/>
            <w:noWrap w:val="false"/>
          </w:tcPr>
          <w:p>
            <w:pPr>
              <w:pStyle w:val="125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iCs/>
                <w:sz w:val="24"/>
                <w:szCs w:val="28"/>
                <w:lang w:val="zh-CN"/>
              </w:rPr>
              <w:t xml:space="preserve">投标总报价（</w:t>
            </w:r>
            <w:r>
              <w:rPr>
                <w:rFonts w:hint="eastAsia" w:ascii="方正仿宋_GBK" w:hAnsi="方正仿宋_GBK" w:eastAsia="方正仿宋_GBK" w:cs="方正仿宋_GBK"/>
                <w:b/>
                <w:bCs/>
                <w:sz w:val="24"/>
                <w:szCs w:val="24"/>
              </w:rPr>
              <w:t xml:space="preserve">小计1+小计2</w:t>
            </w:r>
            <w:r>
              <w:rPr>
                <w:rFonts w:hint="eastAsia" w:ascii="方正仿宋_GBK" w:hAnsi="方正仿宋_GBK" w:eastAsia="方正仿宋_GBK" w:cs="方正仿宋_GBK"/>
                <w:b/>
                <w:bCs/>
                <w:iCs/>
                <w:sz w:val="24"/>
                <w:szCs w:val="28"/>
                <w:lang w:val="zh-CN"/>
              </w:rPr>
              <w:t xml:space="preserve">）</w:t>
            </w:r>
            <w:r/>
          </w:p>
        </w:tc>
        <w:tc>
          <w:tcPr>
            <w:gridSpan w:val="5"/>
            <w:tcW w:w="7353" w:type="dxa"/>
            <w:vAlign w:val="center"/>
            <w:textDirection w:val="lrTb"/>
            <w:noWrap w:val="false"/>
          </w:tcPr>
          <w:p>
            <w:pPr>
              <w:pStyle w:val="1253"/>
              <w:spacing w:line="360" w:lineRule="exact"/>
              <w:rPr>
                <w:rFonts w:hint="eastAsia" w:ascii="方正仿宋_GBK" w:hAnsi="方正仿宋_GBK" w:eastAsia="方正仿宋_GBK" w:cs="方正仿宋_GBK"/>
                <w:b/>
                <w:bCs/>
                <w:sz w:val="24"/>
                <w:szCs w:val="24"/>
              </w:rPr>
            </w:pPr>
            <w:r>
              <w:rPr>
                <w:rFonts w:hint="eastAsia" w:ascii="方正仿宋_GBK" w:hAnsi="方正仿宋_GBK" w:eastAsia="方正仿宋_GBK" w:cs="方正仿宋_GBK"/>
                <w:b/>
                <w:bCs/>
                <w:sz w:val="24"/>
                <w:szCs w:val="24"/>
              </w:rPr>
              <w:t xml:space="preserve">￥</w:t>
            </w:r>
            <w:r>
              <w:rPr>
                <w:rFonts w:hint="eastAsia" w:ascii="方正仿宋_GBK" w:hAnsi="方正仿宋_GBK" w:eastAsia="方正仿宋_GBK" w:cs="方正仿宋_GBK"/>
                <w:sz w:val="24"/>
                <w:szCs w:val="24"/>
                <w:u w:val="single"/>
              </w:rPr>
              <w:t xml:space="preserve">                        </w:t>
            </w:r>
            <w:r/>
          </w:p>
          <w:p>
            <w:pPr>
              <w:pStyle w:val="1253"/>
              <w:jc w:val="center"/>
              <w:spacing w:line="360" w:lineRule="exact"/>
              <w:rPr>
                <w:rFonts w:hint="eastAsia" w:ascii="方正仿宋_GBK" w:hAnsi="方正仿宋_GBK" w:eastAsia="方正仿宋_GBK" w:cs="方正仿宋_GBK"/>
                <w:sz w:val="24"/>
                <w:szCs w:val="24"/>
              </w:rPr>
            </w:pPr>
            <w:r/>
            <w:bookmarkStart w:id="169" w:name="OLE_LINK14"/>
            <w:r>
              <w:rPr>
                <w:rFonts w:hint="eastAsia" w:ascii="方正仿宋_GBK" w:hAnsi="方正仿宋_GBK" w:eastAsia="方正仿宋_GBK" w:cs="方正仿宋_GBK"/>
                <w:b/>
                <w:bCs/>
                <w:sz w:val="24"/>
                <w:szCs w:val="24"/>
              </w:rPr>
              <w:t xml:space="preserve">人民币（大写）：</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万</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仟</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佰</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拾</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圆</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角</w:t>
            </w:r>
            <w:r>
              <w:rPr>
                <w:rFonts w:hint="eastAsia" w:ascii="方正仿宋_GBK" w:hAnsi="方正仿宋_GBK" w:eastAsia="方正仿宋_GBK" w:cs="方正仿宋_GBK"/>
                <w:sz w:val="24"/>
                <w:szCs w:val="24"/>
                <w:u w:val="single"/>
              </w:rPr>
              <w:t xml:space="preserve">      </w:t>
            </w:r>
            <w:r>
              <w:rPr>
                <w:rFonts w:hint="eastAsia" w:ascii="方正仿宋_GBK" w:hAnsi="方正仿宋_GBK" w:eastAsia="方正仿宋_GBK" w:cs="方正仿宋_GBK"/>
                <w:b/>
                <w:bCs/>
                <w:sz w:val="24"/>
                <w:szCs w:val="24"/>
              </w:rPr>
              <w:t xml:space="preserve">分</w:t>
            </w:r>
            <w:bookmarkEnd w:id="169"/>
            <w:r/>
            <w:r/>
          </w:p>
        </w:tc>
      </w:tr>
    </w:tbl>
    <w:p>
      <w:pPr>
        <w:pStyle w:val="1255"/>
        <w:spacing w:line="360" w:lineRule="auto"/>
        <w:rPr>
          <w:rFonts w:eastAsia="宋体" w:cs="方正仿宋_GBK"/>
          <w:b/>
          <w:bCs/>
          <w:iCs/>
          <w:szCs w:val="28"/>
          <w:lang w:val="zh-CN"/>
        </w:rPr>
      </w:pPr>
      <w:r>
        <w:rPr>
          <w:rFonts w:hint="eastAsia" w:eastAsia="宋体"/>
          <w:color w:val="000000"/>
        </w:rPr>
        <w:t xml:space="preserve">备注：</w:t>
      </w:r>
      <w:r>
        <w:rPr>
          <w:rFonts w:hint="eastAsia" w:eastAsia="宋体" w:cs="方正仿宋_GBK"/>
          <w:b/>
          <w:bCs/>
          <w:iCs/>
          <w:szCs w:val="28"/>
          <w:lang w:val="zh-CN"/>
        </w:rPr>
        <w:t xml:space="preserve">1、明细报价表中列明的项目不接受赠送。</w:t>
      </w:r>
      <w:r/>
    </w:p>
    <w:p>
      <w:pPr>
        <w:pStyle w:val="1255"/>
        <w:numPr>
          <w:ilvl w:val="0"/>
          <w:numId w:val="12"/>
        </w:numPr>
        <w:ind w:firstLine="723"/>
        <w:spacing w:line="360" w:lineRule="auto"/>
        <w:rPr>
          <w:rFonts w:eastAsia="宋体" w:cs="方正仿宋_GBK"/>
          <w:b/>
          <w:bCs/>
          <w:iCs/>
          <w:szCs w:val="28"/>
          <w:lang w:val="zh-CN"/>
        </w:rPr>
      </w:pPr>
      <w:r>
        <w:rPr>
          <w:rFonts w:hint="eastAsia" w:eastAsia="宋体" w:cs="方正仿宋_GBK"/>
          <w:b/>
          <w:bCs/>
          <w:iCs/>
          <w:szCs w:val="28"/>
          <w:lang w:val="zh-CN"/>
        </w:rPr>
        <w:t xml:space="preserve">人员工资合价=人员月工资*人员数量*月数</w:t>
      </w:r>
      <w:r/>
    </w:p>
    <w:p>
      <w:pPr>
        <w:pStyle w:val="1255"/>
        <w:ind w:firstLine="723"/>
        <w:spacing w:line="360" w:lineRule="auto"/>
        <w:rPr>
          <w:rFonts w:eastAsia="宋体" w:cs="方正仿宋_GBK"/>
          <w:b/>
          <w:bCs/>
          <w:iCs/>
          <w:szCs w:val="28"/>
          <w:lang w:val="zh-CN"/>
        </w:rPr>
      </w:pPr>
      <w:r>
        <w:rPr>
          <w:rFonts w:hint="eastAsia" w:eastAsia="宋体" w:cs="方正仿宋_GBK"/>
          <w:b/>
          <w:bCs/>
          <w:iCs/>
          <w:szCs w:val="28"/>
        </w:rPr>
        <w:t xml:space="preserve">3、</w:t>
      </w:r>
      <w:r>
        <w:rPr>
          <w:rFonts w:hint="eastAsia" w:eastAsia="宋体" w:cs="方正仿宋_GBK"/>
          <w:b/>
          <w:bCs/>
          <w:iCs/>
          <w:szCs w:val="28"/>
          <w:lang w:val="zh-CN"/>
        </w:rPr>
        <w:t xml:space="preserve">“投标总报价”数额应当与“开标一览表”中“投标总报价”数额一致。</w:t>
      </w:r>
      <w:r/>
    </w:p>
    <w:p>
      <w:pPr>
        <w:pStyle w:val="1287"/>
        <w:ind w:firstLine="723"/>
        <w:jc w:val="left"/>
        <w:spacing w:line="440" w:lineRule="exact"/>
        <w:widowControl/>
        <w:rPr>
          <w:rFonts w:ascii="Times New Roman" w:hAnsi="Times New Roman" w:cs="方正仿宋_GBK"/>
          <w:b/>
          <w:bCs/>
          <w:iCs/>
          <w:szCs w:val="28"/>
        </w:rPr>
      </w:pPr>
      <w:r>
        <w:rPr>
          <w:rFonts w:hint="eastAsia" w:ascii="Times New Roman" w:hAnsi="Times New Roman" w:cs="方正仿宋_GBK"/>
          <w:b/>
          <w:bCs/>
          <w:iCs/>
          <w:szCs w:val="28"/>
        </w:rPr>
        <w:t xml:space="preserve">4、注:社保金额≥</w:t>
      </w:r>
      <w:r>
        <w:rPr>
          <w:rFonts w:hint="eastAsia" w:ascii="宋体" w:hAnsi="宋体" w:cs="宋体"/>
          <w:b/>
          <w:iCs/>
          <w:szCs w:val="24"/>
          <w:lang w:bidi="zh-CN"/>
        </w:rPr>
        <w:t xml:space="preserve">1238.048</w:t>
      </w:r>
      <w:r>
        <w:rPr>
          <w:rFonts w:hint="eastAsia" w:ascii="Times New Roman" w:hAnsi="Times New Roman" w:cs="方正仿宋_GBK"/>
          <w:b/>
          <w:bCs/>
          <w:iCs/>
          <w:szCs w:val="28"/>
        </w:rPr>
        <w:t xml:space="preserve">(4952*24.9%+5)，因报价最多保留至小数点后两位，故该项最小有效数值为</w:t>
      </w:r>
      <w:r>
        <w:rPr>
          <w:rFonts w:hint="eastAsia" w:ascii="宋体" w:hAnsi="宋体" w:cs="宋体"/>
          <w:b/>
          <w:iCs/>
          <w:szCs w:val="24"/>
          <w:lang w:bidi="zh-CN"/>
        </w:rPr>
        <w:t xml:space="preserve">1238.05</w:t>
      </w:r>
      <w:r>
        <w:rPr>
          <w:rFonts w:hint="eastAsia" w:ascii="Times New Roman" w:hAnsi="Times New Roman" w:cs="方正仿宋_GBK"/>
          <w:b/>
          <w:bCs/>
          <w:iCs/>
          <w:szCs w:val="28"/>
        </w:rPr>
        <w:t xml:space="preserve">元。</w:t>
      </w:r>
      <w:r/>
    </w:p>
    <w:p>
      <w:pPr>
        <w:pStyle w:val="1287"/>
        <w:ind w:firstLine="723"/>
        <w:jc w:val="left"/>
        <w:spacing w:line="440" w:lineRule="exact"/>
        <w:widowControl/>
        <w:rPr>
          <w:rFonts w:ascii="Times New Roman" w:hAnsi="Times New Roman" w:cs="方正仿宋_GBK"/>
          <w:b/>
          <w:bCs/>
          <w:iCs/>
          <w:szCs w:val="28"/>
        </w:rPr>
      </w:pPr>
      <w:r>
        <w:rPr>
          <w:rFonts w:hint="eastAsia"/>
        </w:rPr>
        <w:br w:type="page" w:clear="all"/>
      </w:r>
      <w:r/>
    </w:p>
    <w:p>
      <w:pPr>
        <w:pStyle w:val="1230"/>
        <w:rPr>
          <w:rFonts w:hint="eastAsia"/>
          <w:b w:val="0"/>
          <w:bCs/>
        </w:rPr>
        <w:outlineLvl w:val="1"/>
      </w:pPr>
      <w:r/>
      <w:bookmarkStart w:id="170" w:name="_Toc2747"/>
      <w:r/>
      <w:bookmarkStart w:id="171" w:name="_Toc21129"/>
      <w:r>
        <w:rPr>
          <w:rFonts w:hint="eastAsia"/>
          <w:b w:val="0"/>
          <w:bCs/>
        </w:rPr>
        <w:t xml:space="preserve">五、中小企业或残疾人福利性单位声明函</w:t>
      </w:r>
      <w:bookmarkEnd w:id="168"/>
      <w:r/>
      <w:bookmarkEnd w:id="170"/>
      <w:r/>
      <w:bookmarkEnd w:id="171"/>
      <w:r/>
      <w:r/>
    </w:p>
    <w:p>
      <w:pPr>
        <w:ind w:left="210"/>
        <w:jc w:val="left"/>
        <w:widowControl/>
        <w:rPr>
          <w:rFonts w:hint="eastAsia" w:ascii="方正小标宋_GBK" w:eastAsia="方正小标宋_GBK"/>
          <w:bCs/>
          <w:sz w:val="32"/>
          <w:szCs w:val="32"/>
        </w:rPr>
        <w:outlineLvl w:val="1"/>
      </w:pPr>
      <w:r/>
      <w:bookmarkStart w:id="172" w:name="_Toc256000030"/>
      <w:r/>
      <w:r/>
    </w:p>
    <w:p>
      <w:pPr>
        <w:ind w:left="210"/>
        <w:jc w:val="left"/>
        <w:widowControl/>
        <w:rPr>
          <w:rFonts w:ascii="宋体" w:hAnsi="宋体" w:cs="宋体"/>
        </w:rPr>
        <w:outlineLvl w:val="1"/>
      </w:pPr>
      <w:r>
        <w:rPr>
          <w:rFonts w:hint="eastAsia" w:ascii="方正小标宋_GBK" w:eastAsia="方正小标宋_GBK"/>
          <w:bCs/>
          <w:sz w:val="32"/>
          <w:szCs w:val="32"/>
        </w:rPr>
        <w:t xml:space="preserve">此项声明函的格式内容以“苏采云”系统中的模板为准</w:t>
      </w:r>
      <w:r/>
    </w:p>
    <w:p>
      <w:pPr>
        <w:ind w:left="210"/>
        <w:jc w:val="left"/>
        <w:widowControl/>
        <w:rPr>
          <w:rFonts w:ascii="宋体" w:hAnsi="宋体" w:cs="宋体"/>
          <w:bCs/>
        </w:rPr>
        <w:outlineLvl w:val="1"/>
      </w:pPr>
      <w:r>
        <w:rPr>
          <w:rFonts w:ascii="宋体" w:hAnsi="宋体" w:cs="宋体"/>
          <w:bCs/>
        </w:rPr>
      </w:r>
      <w:r/>
    </w:p>
    <w:p>
      <w:pPr>
        <w:ind w:left="210"/>
        <w:jc w:val="left"/>
        <w:widowControl/>
        <w:rPr>
          <w:rFonts w:ascii="宋体" w:hAnsi="宋体" w:cs="宋体"/>
          <w:bCs/>
        </w:rPr>
        <w:outlineLvl w:val="1"/>
      </w:pPr>
      <w:r>
        <w:rPr>
          <w:rFonts w:ascii="宋体" w:hAnsi="宋体" w:cs="宋体"/>
          <w:bCs/>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宋体" w:cs="宋体"/>
          <w:b/>
          <w:bCs/>
          <w:sz w:val="32"/>
          <w:szCs w:val="20"/>
        </w:rPr>
        <w:outlineLvl w:val="1"/>
      </w:pPr>
      <w:r>
        <w:rPr>
          <w:rFonts w:hint="eastAsia" w:ascii="宋体" w:hAnsi="宋体" w:cs="宋体"/>
          <w:b/>
          <w:bCs/>
          <w:sz w:val="32"/>
          <w:szCs w:val="20"/>
        </w:rPr>
      </w:r>
      <w:r/>
    </w:p>
    <w:p>
      <w:pPr>
        <w:ind w:left="210"/>
        <w:jc w:val="left"/>
        <w:widowControl/>
        <w:rPr>
          <w:rFonts w:hint="eastAsia" w:ascii="宋体" w:hAnsi="黑体" w:eastAsia="黑体" w:cs="黑体"/>
          <w:sz w:val="32"/>
          <w:szCs w:val="32"/>
        </w:rPr>
        <w:outlineLvl w:val="1"/>
      </w:pPr>
      <w:r>
        <w:rPr>
          <w:rFonts w:hint="eastAsia" w:ascii="宋体" w:hAnsi="宋体" w:cs="宋体"/>
          <w:b/>
          <w:bCs/>
          <w:sz w:val="32"/>
          <w:szCs w:val="20"/>
        </w:rPr>
        <w:t xml:space="preserve">六</w:t>
      </w:r>
      <w:r>
        <w:rPr>
          <w:rFonts w:hint="eastAsia" w:ascii="宋体" w:hAnsi="黑体" w:eastAsia="黑体" w:cs="黑体"/>
          <w:sz w:val="32"/>
          <w:szCs w:val="32"/>
        </w:rPr>
        <w:t xml:space="preserve">、项目组人员</w:t>
      </w:r>
      <w:r/>
    </w:p>
    <w:tbl>
      <w:tblPr>
        <w:tblStyle w:val="819"/>
        <w:tblpPr w:horzAnchor="margin" w:tblpXSpec="center"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6"/>
        <w:gridCol w:w="1418"/>
        <w:gridCol w:w="850"/>
        <w:gridCol w:w="1527"/>
        <w:gridCol w:w="1592"/>
        <w:gridCol w:w="1275"/>
        <w:gridCol w:w="495"/>
      </w:tblGrid>
      <w:tr>
        <w:trPr>
          <w:trHeight w:val="1301"/>
        </w:trPr>
        <w:tc>
          <w:tcPr>
            <w:tcW w:w="6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序号</w:t>
            </w:r>
            <w:r/>
          </w:p>
        </w:tc>
        <w:tc>
          <w:tcPr>
            <w:tcW w:w="1276"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姓名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本项目</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拟任职务</w:t>
            </w:r>
            <w:r/>
          </w:p>
        </w:tc>
        <w:tc>
          <w:tcPr>
            <w:tcW w:w="850"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性别</w:t>
            </w:r>
            <w:r/>
          </w:p>
        </w:tc>
        <w:tc>
          <w:tcPr>
            <w:tcW w:w="152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学历</w:t>
            </w:r>
            <w:r/>
          </w:p>
        </w:tc>
        <w:tc>
          <w:tcPr>
            <w:tcW w:w="159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身份证号</w:t>
            </w:r>
            <w:r/>
          </w:p>
        </w:tc>
        <w:tc>
          <w:tcPr>
            <w:tcW w:w="127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相关</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w:t>
            </w:r>
            <w:r/>
          </w:p>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（如有）</w:t>
            </w:r>
            <w:r/>
          </w:p>
        </w:tc>
        <w:tc>
          <w:tcPr>
            <w:tcW w:w="495"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项目经理</w:t>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729"/>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114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1276"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25"/>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trHeight w:val="510"/>
        </w:trPr>
        <w:tc>
          <w:tcPr>
            <w:tcW w:w="6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418"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2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92"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7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4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0"/>
        <w:spacing w:line="460" w:lineRule="exact"/>
        <w:rPr>
          <w:rFonts w:ascii="Times New Roman" w:hAnsi="Times New Roman" w:cs="方正仿宋_GBK"/>
          <w:bCs/>
          <w:color w:val="000000"/>
          <w:sz w:val="24"/>
          <w:szCs w:val="24"/>
        </w:rPr>
      </w:pPr>
      <w:r>
        <w:rPr>
          <w:rFonts w:hint="eastAsia" w:ascii="Times New Roman" w:hAnsi="Times New Roman" w:cs="方正仿宋_GBK"/>
          <w:bCs/>
          <w:color w:val="000000"/>
          <w:sz w:val="24"/>
          <w:szCs w:val="24"/>
        </w:rPr>
        <w:t xml:space="preserve">注：</w:t>
      </w:r>
      <w:r>
        <w:rPr>
          <w:rFonts w:ascii="Times New Roman" w:hAnsi="Times New Roman" w:cs="方正仿宋_GBK"/>
          <w:bCs/>
          <w:color w:val="000000"/>
          <w:sz w:val="24"/>
          <w:szCs w:val="24"/>
        </w:rPr>
        <w:t xml:space="preserve">1</w:t>
      </w:r>
      <w:r>
        <w:rPr>
          <w:rFonts w:hint="eastAsia" w:ascii="Times New Roman" w:hAnsi="Times New Roman" w:cs="方正仿宋_GBK"/>
          <w:bCs/>
          <w:color w:val="000000"/>
          <w:sz w:val="24"/>
          <w:szCs w:val="24"/>
        </w:rPr>
        <w:t xml:space="preserve">、涉及评分标准的项目组人员（含项目经理）在本表中填报，相关证明材料附后。</w:t>
      </w:r>
      <w:r>
        <w:rPr>
          <w:rFonts w:ascii="宋体" w:hAnsi="宋体" w:cs="宋体"/>
          <w:color w:val="000000"/>
          <w:sz w:val="24"/>
        </w:rPr>
        <w:t xml:space="preserve">中标后，本表（身份证号信息除外）将随中标结果进行公开</w:t>
      </w:r>
      <w:r>
        <w:rPr>
          <w:rFonts w:hint="eastAsia" w:ascii="Times New Roman" w:hAnsi="Times New Roman" w:cs="方正仿宋_GBK"/>
          <w:bCs/>
          <w:color w:val="000000"/>
          <w:sz w:val="24"/>
          <w:szCs w:val="24"/>
        </w:rPr>
        <w:t xml:space="preserve">。</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2、未涉及评分标准的其他人员可在中标后按采购需求要求进行配备，合同签订前报采购人认可。</w:t>
      </w:r>
      <w:r/>
    </w:p>
    <w:p>
      <w:pPr>
        <w:ind w:firstLine="480"/>
        <w:spacing w:line="460" w:lineRule="exact"/>
        <w:rPr>
          <w:rFonts w:ascii="Times New Roman" w:hAnsi="Times New Roman" w:cs="方正仿宋_GBK"/>
          <w:bCs/>
          <w:sz w:val="24"/>
          <w:szCs w:val="24"/>
        </w:rPr>
      </w:pPr>
      <w:r>
        <w:rPr>
          <w:rFonts w:hint="eastAsia" w:ascii="Times New Roman" w:hAnsi="Times New Roman" w:cs="方正仿宋_GBK"/>
          <w:bCs/>
          <w:sz w:val="24"/>
          <w:szCs w:val="24"/>
        </w:rPr>
        <w:t xml:space="preserve">3、如投标人中标，项目组人员应按本表中承诺人员操作，不得随意更换。</w:t>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2"/>
        <w:spacing w:line="460" w:lineRule="exact"/>
        <w:rPr>
          <w:rFonts w:ascii="Times New Roman" w:hAnsi="Times New Roman" w:cs="方正仿宋_GBK"/>
          <w:b/>
          <w:sz w:val="24"/>
          <w:szCs w:val="24"/>
        </w:rPr>
      </w:pPr>
      <w:r>
        <w:rPr>
          <w:rFonts w:ascii="Times New Roman" w:hAnsi="Times New Roman" w:cs="方正仿宋_GBK"/>
          <w:b/>
          <w:sz w:val="24"/>
          <w:szCs w:val="24"/>
        </w:rPr>
      </w:r>
      <w:r/>
    </w:p>
    <w:p>
      <w:pPr>
        <w:ind w:firstLine="480"/>
        <w:spacing w:line="460" w:lineRule="exact"/>
        <w:rPr>
          <w:rFonts w:ascii="Times New Roman" w:hAnsi="Times New Roman" w:cs="方正仿宋_GBK"/>
          <w:bCs/>
          <w:sz w:val="24"/>
          <w:szCs w:val="24"/>
        </w:rPr>
      </w:pPr>
      <w:r>
        <w:rPr>
          <w:rFonts w:ascii="Times New Roman" w:hAnsi="Times New Roman" w:cs="方正仿宋_GBK"/>
          <w:bCs/>
          <w:sz w:val="24"/>
          <w:szCs w:val="24"/>
        </w:rPr>
      </w:r>
      <w:r/>
    </w:p>
    <w:p>
      <w:pPr>
        <w:ind w:left="210"/>
        <w:jc w:val="left"/>
        <w:widowControl/>
        <w:rPr>
          <w:rFonts w:hint="eastAsia" w:ascii="宋体" w:hAnsi="黑体" w:eastAsia="黑体" w:cs="黑体"/>
          <w:sz w:val="32"/>
          <w:szCs w:val="32"/>
        </w:rPr>
        <w:outlineLvl w:val="1"/>
      </w:pPr>
      <w:r>
        <w:rPr>
          <w:rFonts w:hint="eastAsia" w:ascii="宋体" w:hAnsi="黑体" w:eastAsia="黑体" w:cs="黑体"/>
          <w:b/>
          <w:sz w:val="32"/>
          <w:szCs w:val="32"/>
        </w:rPr>
        <w:br w:type="page" w:clear="all"/>
      </w:r>
      <w:r>
        <w:rPr>
          <w:rFonts w:hint="eastAsia" w:ascii="宋体" w:hAnsi="黑体" w:eastAsia="黑体" w:cs="黑体"/>
          <w:sz w:val="32"/>
          <w:szCs w:val="32"/>
        </w:rPr>
        <w:t xml:space="preserve">七、企业业绩</w:t>
      </w:r>
      <w:r/>
    </w:p>
    <w:p>
      <w:pPr>
        <w:jc w:val="center"/>
        <w:rPr>
          <w:rFonts w:ascii="方正小标宋_GBK" w:eastAsia="方正小标宋_GBK"/>
          <w:bCs/>
          <w:sz w:val="32"/>
          <w:szCs w:val="32"/>
        </w:rPr>
      </w:pPr>
      <w:r/>
      <w:bookmarkStart w:id="173" w:name="_Hlk187935031"/>
      <w:r>
        <w:rPr>
          <w:rFonts w:hint="eastAsia" w:ascii="方正小标宋_GBK" w:eastAsia="方正小标宋_GBK"/>
          <w:bCs/>
          <w:sz w:val="32"/>
          <w:szCs w:val="32"/>
        </w:rPr>
        <w:t xml:space="preserve">类似项目业绩一览表</w:t>
      </w:r>
      <w:bookmarkEnd w:id="173"/>
      <w:r/>
      <w:r/>
    </w:p>
    <w:tbl>
      <w:tblPr>
        <w:tblStyle w:val="819"/>
        <w:tblW w:w="93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8"/>
        <w:gridCol w:w="2694"/>
        <w:gridCol w:w="1417"/>
        <w:gridCol w:w="1418"/>
        <w:gridCol w:w="1417"/>
        <w:gridCol w:w="1260"/>
        <w:gridCol w:w="502"/>
      </w:tblGrid>
      <w:tr>
        <w:trPr>
          <w:jc w:val="center"/>
          <w:trHeight w:val="753"/>
        </w:trPr>
        <w:tc>
          <w:tcPr>
            <w:tcW w:w="658"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项目名称</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采购单位</w:t>
            </w:r>
            <w:r/>
          </w:p>
        </w:tc>
        <w:tc>
          <w:tcPr>
            <w:tcW w:w="1418"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合同签订</w:t>
            </w:r>
            <w:r/>
          </w:p>
          <w:p>
            <w:pPr>
              <w:jc w:val="center"/>
              <w:spacing w:line="400" w:lineRule="exact"/>
              <w:widowControl/>
              <w:rPr>
                <w:rFonts w:hint="eastAsia" w:ascii="宋体" w:hAnsi="宋体" w:cs="宋体"/>
                <w:sz w:val="28"/>
                <w:szCs w:val="28"/>
              </w:rPr>
            </w:pPr>
            <w:r>
              <w:rPr>
                <w:rFonts w:ascii="宋体" w:hAnsi="宋体" w:cs="宋体"/>
                <w:sz w:val="28"/>
                <w:szCs w:val="28"/>
              </w:rPr>
              <w:t xml:space="preserve">时间</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服务主要内容</w:t>
            </w:r>
            <w:r/>
          </w:p>
        </w:tc>
        <w:tc>
          <w:tcPr>
            <w:tcW w:w="1260" w:type="dxa"/>
            <w:vAlign w:val="center"/>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履约评价情况</w:t>
            </w:r>
            <w:r/>
          </w:p>
        </w:tc>
        <w:tc>
          <w:tcPr>
            <w:tcW w:w="50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658"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8"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260"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50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涉及评分标准的“企业业绩”在本表中填报，相关证明材料附后。中标后，本表将随中标结果进行公开。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10"/>
        <w:spacing w:line="500" w:lineRule="exact"/>
        <w:rPr>
          <w:rFonts w:hint="eastAsia" w:ascii="宋体" w:hAnsi="宋体"/>
          <w:bCs/>
        </w:rPr>
      </w:pPr>
      <w:r>
        <w:rPr>
          <w:rFonts w:hint="eastAsia" w:ascii="宋体" w:hAnsi="宋体"/>
          <w:bCs/>
        </w:rPr>
      </w:r>
      <w:r/>
    </w:p>
    <w:p>
      <w:pPr>
        <w:ind w:firstLine="210"/>
        <w:spacing w:line="500" w:lineRule="exact"/>
        <w:rPr>
          <w:rFonts w:hint="eastAsia" w:ascii="宋体" w:hAnsi="宋体"/>
          <w:bCs/>
        </w:rPr>
      </w:pPr>
      <w:r>
        <w:rPr>
          <w:rFonts w:hint="eastAsia" w:ascii="宋体" w:hAnsi="宋体"/>
          <w:bCs/>
        </w:rPr>
      </w:r>
      <w:r/>
    </w:p>
    <w:p>
      <w:pPr>
        <w:spacing w:line="500" w:lineRule="exact"/>
        <w:rPr>
          <w:rFonts w:hint="eastAsia" w:ascii="宋体" w:hAnsi="宋体"/>
          <w:bCs/>
        </w:rPr>
      </w:pPr>
      <w:r>
        <w:rPr>
          <w:rFonts w:hint="eastAsia" w:ascii="宋体" w:hAnsi="宋体"/>
          <w:bCs/>
        </w:rPr>
      </w:r>
      <w:r/>
    </w:p>
    <w:p>
      <w:pPr>
        <w:ind w:left="210"/>
        <w:jc w:val="left"/>
        <w:widowControl/>
        <w:rPr>
          <w:rFonts w:hint="eastAsia" w:ascii="宋体" w:hAnsi="黑体" w:eastAsia="黑体" w:cs="黑体"/>
          <w:sz w:val="32"/>
          <w:szCs w:val="32"/>
        </w:rPr>
        <w:outlineLvl w:val="1"/>
      </w:pPr>
      <w:r>
        <w:rPr>
          <w:rFonts w:hint="eastAsia" w:ascii="宋体" w:hAnsi="黑体" w:eastAsia="黑体" w:cs="黑体"/>
          <w:sz w:val="32"/>
          <w:szCs w:val="32"/>
        </w:rPr>
        <w:t xml:space="preserve">八、企业证书</w:t>
      </w:r>
      <w:r/>
    </w:p>
    <w:p>
      <w:pPr>
        <w:pStyle w:val="1351"/>
        <w:rPr>
          <w:rFonts w:hint="eastAsia"/>
        </w:rPr>
      </w:pPr>
      <w:r>
        <w:rPr>
          <w:rFonts w:hint="eastAsia"/>
        </w:rPr>
      </w:r>
      <w:r/>
    </w:p>
    <w:tbl>
      <w:tblPr>
        <w:tblStyle w:val="819"/>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90"/>
        <w:gridCol w:w="2694"/>
        <w:gridCol w:w="1812"/>
        <w:gridCol w:w="1417"/>
        <w:gridCol w:w="1517"/>
      </w:tblGrid>
      <w:tr>
        <w:trPr>
          <w:jc w:val="center"/>
          <w:trHeight w:val="753"/>
        </w:trPr>
        <w:tc>
          <w:tcPr>
            <w:tcW w:w="1590" w:type="dxa"/>
            <w:vAlign w:val="top"/>
            <w:textDirection w:val="lrTb"/>
            <w:noWrap w:val="false"/>
          </w:tcPr>
          <w:p>
            <w:pPr>
              <w:jc w:val="center"/>
              <w:spacing w:line="400" w:lineRule="exact"/>
              <w:widowControl/>
              <w:rPr>
                <w:rFonts w:hint="eastAsia" w:ascii="宋体" w:hAnsi="宋体" w:cs="宋体"/>
                <w:sz w:val="28"/>
                <w:szCs w:val="28"/>
              </w:rPr>
            </w:pPr>
            <w:r>
              <w:rPr>
                <w:rFonts w:ascii="宋体" w:hAnsi="宋体" w:cs="宋体"/>
                <w:sz w:val="28"/>
                <w:szCs w:val="28"/>
              </w:rPr>
              <w:t xml:space="preserve">序</w:t>
            </w:r>
            <w:r/>
          </w:p>
          <w:p>
            <w:pPr>
              <w:jc w:val="center"/>
              <w:spacing w:line="400" w:lineRule="exact"/>
              <w:widowControl/>
              <w:rPr>
                <w:rFonts w:hint="eastAsia" w:ascii="宋体" w:hAnsi="宋体" w:cs="宋体"/>
                <w:sz w:val="28"/>
                <w:szCs w:val="28"/>
              </w:rPr>
            </w:pPr>
            <w:r>
              <w:rPr>
                <w:rFonts w:ascii="宋体" w:hAnsi="宋体" w:cs="宋体"/>
                <w:sz w:val="28"/>
                <w:szCs w:val="28"/>
              </w:rPr>
              <w:t xml:space="preserve">号</w:t>
            </w:r>
            <w:r/>
          </w:p>
        </w:tc>
        <w:tc>
          <w:tcPr>
            <w:tcW w:w="2694"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证书名称</w:t>
            </w:r>
            <w:r/>
          </w:p>
        </w:tc>
        <w:tc>
          <w:tcPr>
            <w:tcW w:w="1812"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颁发机构</w:t>
            </w:r>
            <w:r/>
          </w:p>
        </w:tc>
        <w:tc>
          <w:tcPr>
            <w:tcW w:w="14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颁发时间</w:t>
            </w:r>
            <w:r/>
          </w:p>
        </w:tc>
        <w:tc>
          <w:tcPr>
            <w:tcW w:w="1517" w:type="dxa"/>
            <w:vAlign w:val="center"/>
            <w:textDirection w:val="lrTb"/>
            <w:noWrap w:val="false"/>
          </w:tcPr>
          <w:p>
            <w:pPr>
              <w:jc w:val="center"/>
              <w:spacing w:line="400" w:lineRule="exact"/>
              <w:widowControl/>
              <w:rPr>
                <w:rFonts w:hint="eastAsia" w:ascii="宋体" w:hAnsi="宋体" w:cs="宋体"/>
                <w:sz w:val="28"/>
                <w:szCs w:val="28"/>
              </w:rPr>
            </w:pPr>
            <w:r>
              <w:rPr>
                <w:rFonts w:hint="eastAsia" w:ascii="宋体" w:hAnsi="宋体" w:cs="宋体"/>
                <w:sz w:val="28"/>
                <w:szCs w:val="28"/>
              </w:rPr>
              <w:t xml:space="preserve">备注</w:t>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10"/>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r>
        <w:trPr>
          <w:jc w:val="center"/>
          <w:trHeight w:val="1525"/>
        </w:trPr>
        <w:tc>
          <w:tcPr>
            <w:tcW w:w="1590" w:type="dxa"/>
            <w:vAlign w:val="top"/>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2694"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812"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4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c>
          <w:tcPr>
            <w:tcW w:w="1517" w:type="dxa"/>
            <w:vAlign w:val="center"/>
            <w:textDirection w:val="lrTb"/>
            <w:noWrap w:val="false"/>
          </w:tcPr>
          <w:p>
            <w:pPr>
              <w:jc w:val="center"/>
              <w:spacing w:line="560" w:lineRule="exact"/>
              <w:rPr>
                <w:rFonts w:ascii="仿宋_GB2312" w:hAnsi="Times New Roman" w:eastAsia="仿宋_GB2312"/>
                <w:sz w:val="28"/>
                <w:szCs w:val="24"/>
              </w:rPr>
            </w:pPr>
            <w:r>
              <w:rPr>
                <w:rFonts w:ascii="仿宋_GB2312" w:hAnsi="Times New Roman" w:eastAsia="仿宋_GB2312"/>
                <w:sz w:val="28"/>
                <w:szCs w:val="24"/>
              </w:rPr>
            </w:r>
            <w:r/>
          </w:p>
        </w:tc>
      </w:tr>
    </w:tbl>
    <w:p>
      <w:pPr>
        <w:ind w:firstLine="240"/>
        <w:spacing w:line="500" w:lineRule="exact"/>
        <w:rPr>
          <w:rFonts w:ascii="Times New Roman" w:hAnsi="Times New Roman" w:cs="方正仿宋_GBK"/>
          <w:bCs/>
          <w:color w:val="ff0000"/>
          <w:sz w:val="24"/>
          <w:szCs w:val="24"/>
        </w:rPr>
      </w:pPr>
      <w:r>
        <w:rPr>
          <w:rFonts w:hint="eastAsia" w:ascii="宋体" w:hAnsi="宋体"/>
          <w:bCs/>
          <w:sz w:val="24"/>
        </w:rPr>
        <w:t xml:space="preserve">注：</w:t>
      </w:r>
      <w:r>
        <w:rPr>
          <w:rFonts w:hint="eastAsia" w:ascii="Times New Roman" w:hAnsi="Times New Roman" w:cs="方正仿宋_GBK"/>
          <w:bCs/>
          <w:sz w:val="24"/>
          <w:szCs w:val="24"/>
        </w:rPr>
        <w:t xml:space="preserve">涉及评分标准的“企业证书”在本表中填报，相关证明材料附后。中标后，本表将随中标结果进行公开。</w:t>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ascii="Times New Roman" w:hAnsi="Times New Roman" w:cs="方正仿宋_GBK"/>
          <w:bCs/>
          <w:color w:val="ff0000"/>
          <w:sz w:val="24"/>
          <w:szCs w:val="24"/>
        </w:rPr>
      </w:pPr>
      <w:r>
        <w:rPr>
          <w:rFonts w:ascii="Times New Roman" w:hAnsi="Times New Roman" w:cs="方正仿宋_GBK"/>
          <w:bCs/>
          <w:color w:val="ff0000"/>
          <w:sz w:val="24"/>
          <w:szCs w:val="24"/>
        </w:rPr>
      </w:r>
      <w:r/>
    </w:p>
    <w:p>
      <w:pPr>
        <w:ind w:firstLine="240"/>
        <w:spacing w:line="500" w:lineRule="exact"/>
        <w:rPr>
          <w:rFonts w:hint="eastAsia" w:ascii="Times New Roman" w:hAnsi="Times New Roman" w:cs="方正仿宋_GBK"/>
          <w:bCs/>
          <w:color w:val="ff0000"/>
          <w:sz w:val="24"/>
          <w:szCs w:val="24"/>
        </w:rPr>
      </w:pPr>
      <w:r>
        <w:rPr>
          <w:rFonts w:hint="eastAsia" w:ascii="Times New Roman" w:hAnsi="Times New Roman" w:cs="方正仿宋_GBK"/>
          <w:bCs/>
          <w:color w:val="ff0000"/>
          <w:sz w:val="24"/>
          <w:szCs w:val="24"/>
        </w:rPr>
      </w:r>
      <w:r/>
    </w:p>
    <w:p>
      <w:pPr>
        <w:pStyle w:val="954"/>
        <w:spacing w:line="360" w:lineRule="auto"/>
        <w:rPr>
          <w:rFonts w:ascii="宋体" w:hAnsi="宋体"/>
          <w:bCs/>
        </w:rPr>
      </w:pPr>
      <w:r>
        <w:rPr>
          <w:rFonts w:ascii="宋体" w:hAnsi="宋体"/>
          <w:bCs/>
        </w:rPr>
      </w:r>
      <w:r/>
    </w:p>
    <w:p>
      <w:r/>
      <w:r/>
    </w:p>
    <w:p>
      <w:pPr>
        <w:rPr>
          <w:rFonts w:hint="eastAsia"/>
        </w:rPr>
      </w:pPr>
      <w:r>
        <w:rPr>
          <w:rFonts w:hint="eastAsia"/>
        </w:rPr>
      </w:r>
      <w:r/>
    </w:p>
    <w:p>
      <w:pPr>
        <w:pStyle w:val="1228"/>
        <w:rPr>
          <w:rFonts w:hint="eastAsia" w:ascii="宋体" w:hAnsi="宋体" w:eastAsia="宋体" w:cs="宋体"/>
        </w:rPr>
        <w:outlineLvl w:val="1"/>
      </w:pPr>
      <w:r>
        <w:rPr>
          <w:rFonts w:hint="eastAsia" w:ascii="宋体" w:hAnsi="宋体"/>
          <w:bCs/>
        </w:rPr>
        <w:t xml:space="preserve">九</w:t>
      </w:r>
      <w:r>
        <w:rPr>
          <w:rFonts w:hint="eastAsia" w:ascii="宋体" w:hAnsi="宋体" w:eastAsia="宋体" w:cs="宋体"/>
        </w:rPr>
        <w:t xml:space="preserve">、</w:t>
      </w:r>
      <w:bookmarkEnd w:id="172"/>
      <w:r>
        <w:rPr>
          <w:rFonts w:hint="eastAsia" w:ascii="宋体" w:hAnsi="宋体" w:eastAsia="宋体" w:cs="宋体"/>
        </w:rPr>
        <w:t xml:space="preserve">人员配备要求承诺函</w:t>
      </w:r>
      <w:r/>
    </w:p>
    <w:p>
      <w:pPr>
        <w:pStyle w:val="1259"/>
        <w:jc w:val="center"/>
        <w:rPr>
          <w:rFonts w:hint="eastAsia" w:ascii="宋体" w:hAnsi="宋体" w:cs="宋体"/>
          <w:b/>
          <w:sz w:val="30"/>
          <w:szCs w:val="30"/>
        </w:rPr>
      </w:pPr>
      <w:r>
        <w:rPr>
          <w:rFonts w:hint="eastAsia" w:ascii="宋体" w:hAnsi="宋体" w:cs="宋体"/>
          <w:b/>
          <w:sz w:val="30"/>
          <w:szCs w:val="30"/>
        </w:rPr>
      </w:r>
      <w:r/>
    </w:p>
    <w:p>
      <w:pPr>
        <w:pStyle w:val="1259"/>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259"/>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259"/>
        <w:spacing w:before="10" w:after="10" w:line="600" w:lineRule="exact"/>
        <w:rPr>
          <w:rFonts w:hint="eastAsia" w:ascii="宋体" w:hAnsi="宋体"/>
          <w:sz w:val="28"/>
          <w:szCs w:val="28"/>
          <w:u w:val="single"/>
        </w:rPr>
      </w:pPr>
      <w:r>
        <w:rPr>
          <w:rFonts w:hint="eastAsia" w:ascii="宋体" w:hAnsi="宋体"/>
          <w:sz w:val="28"/>
          <w:szCs w:val="28"/>
          <w:u w:val="single"/>
        </w:rPr>
        <w:t xml:space="preserve">宿迁市体育运动学校、宿迁市淮西水利工程管理处：</w:t>
      </w:r>
      <w:r/>
    </w:p>
    <w:p>
      <w:pPr>
        <w:pStyle w:val="1259"/>
        <w:spacing w:before="10" w:after="10" w:line="360" w:lineRule="exact"/>
        <w:rPr>
          <w:rFonts w:hint="eastAsia" w:ascii="宋体" w:hAnsi="宋体" w:cs="宋体"/>
          <w:sz w:val="28"/>
          <w:szCs w:val="28"/>
        </w:rPr>
      </w:pPr>
      <w:r>
        <w:rPr>
          <w:rFonts w:hint="eastAsia" w:ascii="宋体" w:hAnsi="宋体" w:cs="宋体"/>
          <w:sz w:val="28"/>
          <w:szCs w:val="28"/>
        </w:rPr>
        <w:t xml:space="preserve">   </w:t>
      </w:r>
      <w:r/>
    </w:p>
    <w:p>
      <w:pPr>
        <w:spacing w:line="500" w:lineRule="exact"/>
        <w:rPr>
          <w:rFonts w:hint="eastAsia" w:ascii="宋体" w:hAnsi="宋体" w:cs="宋体"/>
          <w:sz w:val="28"/>
          <w:szCs w:val="28"/>
          <w:u w:val="single"/>
        </w:rPr>
      </w:pPr>
      <w:r>
        <w:rPr>
          <w:rFonts w:hint="eastAsia" w:ascii="宋体" w:hAnsi="宋体" w:cs="宋体"/>
          <w:sz w:val="28"/>
          <w:szCs w:val="28"/>
        </w:rPr>
        <w:t xml:space="preserve"> 根据</w:t>
      </w:r>
      <w:r>
        <w:rPr>
          <w:rFonts w:hint="eastAsia" w:ascii="宋体" w:hAnsi="宋体" w:cs="宋体"/>
          <w:sz w:val="28"/>
          <w:szCs w:val="28"/>
          <w:u w:val="single"/>
        </w:rPr>
        <w:t xml:space="preserve"> JSZC-321300-JZCG-G2026-0015</w:t>
      </w:r>
      <w:r>
        <w:rPr>
          <w:rFonts w:hint="eastAsia" w:ascii="宋体" w:hAnsi="宋体" w:cs="宋体"/>
          <w:color w:val="000000"/>
          <w:sz w:val="28"/>
        </w:rPr>
        <w:t xml:space="preserve">号</w:t>
      </w:r>
      <w:r>
        <w:rPr>
          <w:rFonts w:hint="eastAsia" w:ascii="宋体" w:hAnsi="宋体" w:cs="宋体"/>
          <w:sz w:val="28"/>
          <w:szCs w:val="28"/>
          <w:u w:val="single"/>
        </w:rPr>
        <w:t xml:space="preserve">2026年宿迁市体校物业安全管理服务、市淮西水利工程管理处水闸运行管护项目</w:t>
      </w:r>
      <w:r/>
    </w:p>
    <w:p>
      <w:pPr>
        <w:pStyle w:val="1259"/>
        <w:ind w:firstLine="560"/>
        <w:spacing w:before="10" w:after="10" w:line="480" w:lineRule="exact"/>
        <w:rPr>
          <w:rFonts w:hint="eastAsia" w:ascii="宋体" w:hAnsi="宋体" w:cs="宋体"/>
          <w:sz w:val="28"/>
          <w:szCs w:val="28"/>
        </w:rPr>
      </w:pPr>
      <w:r>
        <w:rPr>
          <w:rFonts w:hint="eastAsia" w:ascii="宋体" w:hAnsi="宋体" w:cs="宋体"/>
          <w:sz w:val="28"/>
          <w:szCs w:val="28"/>
        </w:rPr>
        <w:t xml:space="preserve">招标文件相关要求，承诺如下：针对“第四部分、采购需求-四、</w:t>
      </w:r>
      <w:r>
        <w:rPr>
          <w:rFonts w:hint="eastAsia" w:ascii="宋体" w:hAnsi="宋体" w:cs="宋体"/>
          <w:bCs/>
          <w:sz w:val="28"/>
          <w:szCs w:val="28"/>
        </w:rPr>
        <w:t xml:space="preserve">物业管理服务人员要求</w:t>
      </w:r>
      <w:r>
        <w:rPr>
          <w:rFonts w:hint="eastAsia" w:ascii="宋体" w:hAnsi="宋体" w:cs="宋体"/>
          <w:sz w:val="28"/>
          <w:szCs w:val="28"/>
        </w:rPr>
        <w:t xml:space="preserve">”内容，我单位完全响应，如我单位中标，将按照响应内容进行履约。如我单位投标文件的响应方案优于采购需求，将按投标文件履约。</w:t>
      </w:r>
      <w:r/>
    </w:p>
    <w:p>
      <w:pPr>
        <w:pStyle w:val="1260"/>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60"/>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260"/>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60"/>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Pr>
      <w:r>
        <w:rPr>
          <w:rFonts w:hint="eastAsia" w:ascii="宋体" w:hAnsi="宋体" w:cs="宋体"/>
          <w:b/>
          <w:color w:val="000000"/>
          <w:sz w:val="28"/>
        </w:rPr>
        <w:t xml:space="preserve">单位名称（盖CA电子公章）：</w:t>
      </w:r>
      <w:r/>
    </w:p>
    <w:p>
      <w:pPr>
        <w:pStyle w:val="125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58"/>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60"/>
        <w:spacing w:after="200" w:line="500" w:lineRule="exact"/>
        <w:rPr>
          <w:rFonts w:hint="eastAsia" w:ascii="宋体" w:hAnsi="宋体" w:cs="宋体"/>
          <w:sz w:val="28"/>
          <w:szCs w:val="28"/>
        </w:rPr>
      </w:pPr>
      <w:r>
        <w:rPr>
          <w:rFonts w:hint="eastAsia" w:ascii="宋体" w:hAnsi="宋体" w:cs="宋体"/>
          <w:sz w:val="28"/>
          <w:szCs w:val="28"/>
        </w:rPr>
      </w:r>
      <w:r/>
    </w:p>
    <w:p>
      <w:pPr>
        <w:pStyle w:val="1261"/>
        <w:rPr>
          <w:rFonts w:hint="eastAsia" w:ascii="宋体" w:hAnsi="宋体" w:eastAsia="宋体" w:cs="宋体"/>
        </w:rPr>
      </w:pPr>
      <w:r>
        <w:rPr>
          <w:rFonts w:hint="eastAsia" w:ascii="宋体" w:hAnsi="宋体" w:eastAsia="宋体" w:cs="宋体"/>
        </w:rPr>
        <w:br w:type="page" w:clear="all"/>
      </w:r>
      <w:r/>
    </w:p>
    <w:p>
      <w:pPr>
        <w:pStyle w:val="1228"/>
        <w:rPr>
          <w:rFonts w:ascii="宋体" w:hAnsi="宋体" w:eastAsia="宋体" w:cs="宋体"/>
        </w:rPr>
        <w:outlineLvl w:val="1"/>
      </w:pPr>
      <w:r>
        <w:rPr>
          <w:rFonts w:hint="eastAsia" w:ascii="宋体" w:hAnsi="宋体" w:eastAsia="宋体" w:cs="宋体"/>
        </w:rPr>
        <w:t xml:space="preserve">十、服务要求承诺（一）及相关服务方案</w:t>
      </w:r>
      <w:r/>
    </w:p>
    <w:p>
      <w:pPr>
        <w:pStyle w:val="1228"/>
        <w:rPr>
          <w:rFonts w:hint="eastAsia" w:ascii="宋体" w:hAnsi="宋体" w:eastAsia="宋体" w:cs="宋体"/>
        </w:rPr>
        <w:outlineLvl w:val="1"/>
      </w:pPr>
      <w:r>
        <w:rPr>
          <w:rFonts w:hint="eastAsia" w:ascii="宋体" w:hAnsi="宋体" w:eastAsia="宋体" w:cs="宋体"/>
        </w:rPr>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364"/>
        <w:spacing w:after="195" w:line="480" w:lineRule="exact"/>
        <w:rPr>
          <w:rFonts w:hint="eastAsia"/>
          <w:sz w:val="28"/>
          <w:szCs w:val="28"/>
          <w:u w:val="single"/>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p>
    <w:p>
      <w:pPr>
        <w:pStyle w:val="1364"/>
        <w:ind w:firstLine="482"/>
        <w:spacing w:after="195" w:line="480" w:lineRule="exact"/>
        <w:rPr>
          <w:rFonts w:hint="eastAsia"/>
          <w:sz w:val="20"/>
        </w:rPr>
      </w:pPr>
      <w:r>
        <w:rPr>
          <w:rFonts w:hint="eastAsia"/>
          <w:sz w:val="28"/>
          <w:szCs w:val="28"/>
        </w:rPr>
        <w:t xml:space="preserve"> 根据</w:t>
      </w:r>
      <w:r>
        <w:rPr>
          <w:rFonts w:hint="eastAsia"/>
          <w:sz w:val="28"/>
          <w:szCs w:val="28"/>
          <w:u w:val="single"/>
        </w:rPr>
        <w:t xml:space="preserve">JSZC-321300-JZCG-G2026-0015</w:t>
      </w:r>
      <w:r>
        <w:rPr>
          <w:rFonts w:hint="eastAsia"/>
          <w:color w:val="000000"/>
          <w:sz w:val="28"/>
        </w:rPr>
        <w:t xml:space="preserve">号</w:t>
      </w:r>
      <w:r>
        <w:rPr>
          <w:rFonts w:hint="eastAsia"/>
          <w:sz w:val="28"/>
          <w:szCs w:val="28"/>
          <w:u w:val="single"/>
        </w:rPr>
        <w:t xml:space="preserve">2026年宿迁市体校物业安全管理服务、市淮西水利工程管理处水闸运行管护项目</w:t>
      </w:r>
      <w:r>
        <w:rPr>
          <w:rFonts w:hint="eastAsia"/>
          <w:color w:val="000000"/>
          <w:sz w:val="28"/>
        </w:rPr>
        <w:t xml:space="preserve">招标文件相关要求，承诺如下：完全响应本项目采购需求“第四部分、采购需求-三、物业管理服务内容及标准-3.1基本服务、3.2房屋巡查服务、3.3公用设施设备维护服务、3.4保洁服务”，如我单位中标，将按照响应内容进行履约。如我单位投标文件的响应方案优于采购需求，将按投标文件履约。</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hint="eastAsia" w:ascii="宋体" w:hAnsi="宋体" w:cs="宋体"/>
          <w:b/>
          <w:color w:val="000000"/>
          <w:sz w:val="28"/>
        </w:rPr>
        <w:t xml:space="preserve">单位名称（盖CA电子公章）：</w:t>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ascii="宋体" w:hAnsi="宋体" w:cs="宋体"/>
          <w:color w:val="000000"/>
          <w:sz w:val="28"/>
        </w:rPr>
      </w:pPr>
      <w:r>
        <w:rPr>
          <w:rFonts w:ascii="宋体" w:hAnsi="宋体" w:cs="宋体"/>
          <w:color w:val="000000"/>
          <w:sz w:val="28"/>
        </w:rPr>
      </w:r>
      <w:r/>
    </w:p>
    <w:p>
      <w:pPr>
        <w:ind w:firstLine="3834"/>
        <w:spacing w:line="500" w:lineRule="exact"/>
        <w:rPr>
          <w:rFonts w:hint="eastAsia" w:ascii="宋体" w:hAnsi="宋体" w:cs="宋体"/>
          <w:sz w:val="20"/>
        </w:rPr>
      </w:pPr>
      <w:r>
        <w:rPr>
          <w:rFonts w:hint="eastAsia" w:ascii="宋体" w:hAnsi="宋体" w:cs="宋体"/>
          <w:sz w:val="20"/>
        </w:rPr>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jc w:val="center"/>
        <w:spacing w:after="200"/>
        <w:rPr>
          <w:rFonts w:hint="eastAsia" w:ascii="宋体" w:hAnsi="宋体" w:cs="宋体"/>
          <w:sz w:val="20"/>
        </w:rPr>
      </w:pPr>
      <w:r>
        <w:rPr>
          <w:rFonts w:hint="eastAsia" w:ascii="宋体" w:hAnsi="宋体" w:cs="宋体"/>
          <w:b/>
          <w:color w:val="000000"/>
          <w:sz w:val="40"/>
        </w:rPr>
        <w:t xml:space="preserve"> </w:t>
      </w:r>
      <w:r/>
    </w:p>
    <w:p>
      <w:pPr>
        <w:rPr>
          <w:rFonts w:hint="eastAsia" w:ascii="宋体" w:hAnsi="宋体" w:cs="宋体"/>
          <w:b/>
          <w:color w:val="000000"/>
          <w:sz w:val="40"/>
        </w:rPr>
      </w:pPr>
      <w:r>
        <w:rPr>
          <w:rFonts w:hint="eastAsia" w:ascii="宋体" w:hAnsi="宋体" w:cs="宋体"/>
          <w:b/>
          <w:color w:val="000000"/>
          <w:sz w:val="40"/>
        </w:rPr>
        <w:br w:type="page" w:clear="all"/>
      </w:r>
      <w:r/>
    </w:p>
    <w:p>
      <w:pPr>
        <w:pStyle w:val="1228"/>
        <w:rPr>
          <w:rFonts w:hint="eastAsia" w:ascii="宋体" w:hAnsi="宋体" w:eastAsia="宋体" w:cs="宋体"/>
        </w:rPr>
        <w:outlineLvl w:val="1"/>
      </w:pPr>
      <w:r>
        <w:rPr>
          <w:rFonts w:hint="eastAsia" w:ascii="宋体" w:hAnsi="宋体" w:eastAsia="宋体" w:cs="宋体"/>
        </w:rPr>
        <w:t xml:space="preserve">十一、服务要求承诺（二）及相关服务方案</w:t>
      </w:r>
      <w:r/>
    </w:p>
    <w:p>
      <w:pPr>
        <w:pStyle w:val="1258"/>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1、服务要求承诺（二）</w:t>
      </w:r>
      <w:r/>
    </w:p>
    <w:p>
      <w:pPr>
        <w:pStyle w:val="1364"/>
        <w:spacing w:after="195" w:line="480" w:lineRule="exact"/>
        <w:rPr>
          <w:rFonts w:hint="eastAsia"/>
          <w:sz w:val="28"/>
          <w:szCs w:val="28"/>
          <w:u w:val="single"/>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p>
    <w:p>
      <w:pPr>
        <w:pStyle w:val="1364"/>
        <w:ind w:firstLine="482"/>
        <w:jc w:val="both"/>
        <w:spacing w:after="195" w:line="480" w:lineRule="exact"/>
        <w:rPr>
          <w:rFonts w:hint="eastAsia"/>
          <w:sz w:val="28"/>
          <w:szCs w:val="28"/>
        </w:rPr>
      </w:pPr>
      <w:r>
        <w:rPr>
          <w:rFonts w:hint="eastAsia"/>
          <w:sz w:val="28"/>
          <w:szCs w:val="28"/>
        </w:rPr>
        <w:t xml:space="preserve">根据</w:t>
      </w:r>
      <w:r>
        <w:rPr>
          <w:rFonts w:hint="eastAsia"/>
          <w:sz w:val="28"/>
          <w:szCs w:val="28"/>
          <w:u w:val="single"/>
        </w:rPr>
        <w:t xml:space="preserve">JSZC-321300-JZCG-G2026-0015</w:t>
      </w:r>
      <w:r>
        <w:rPr>
          <w:rFonts w:hint="eastAsia"/>
          <w:color w:val="000000"/>
          <w:sz w:val="28"/>
        </w:rPr>
        <w:t xml:space="preserve">号</w:t>
      </w:r>
      <w:r>
        <w:rPr>
          <w:rFonts w:hint="eastAsia"/>
          <w:sz w:val="28"/>
          <w:szCs w:val="28"/>
          <w:u w:val="single"/>
        </w:rPr>
        <w:t xml:space="preserve">2026年宿迁市体校物业安全管理服务、市淮西水利工程管理处水闸运行管护项目</w:t>
      </w:r>
      <w:r>
        <w:rPr>
          <w:rFonts w:hint="eastAsia"/>
          <w:color w:val="000000"/>
          <w:sz w:val="28"/>
          <w:szCs w:val="28"/>
        </w:rPr>
        <w:t xml:space="preserve">招标文件相关要求，承诺如下：完全响应本项目采购需求“第四部分、采购需求-三、物业管理服务内容及标准-3.5保安服务、3.6宿舍管理服务、3.7枪弹库管理员服务”，如我单位中标，将按照响应内容进行履约。如我单位投标文件的响应方案优于采购需求，将按投标文件履约。</w:t>
      </w:r>
      <w:r/>
    </w:p>
    <w:p>
      <w:pPr>
        <w:spacing w:line="500" w:lineRule="exact"/>
        <w:rPr>
          <w:rFonts w:hint="eastAsia" w:ascii="宋体" w:hAnsi="宋体" w:cs="宋体"/>
          <w:sz w:val="28"/>
          <w:szCs w:val="28"/>
        </w:rP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pStyle w:val="1258"/>
        <w:jc w:val="both"/>
        <w:spacing w:line="500" w:lineRule="exact"/>
        <w:rPr>
          <w:rFonts w:ascii="宋体" w:hAnsi="宋体" w:eastAsia="宋体" w:cs="宋体"/>
          <w:b/>
          <w:sz w:val="30"/>
          <w:szCs w:val="30"/>
        </w:rPr>
      </w:pPr>
      <w:r>
        <w:rPr>
          <w:rFonts w:ascii="宋体" w:hAnsi="宋体" w:eastAsia="宋体" w:cs="宋体"/>
          <w:b/>
          <w:sz w:val="30"/>
          <w:szCs w:val="30"/>
        </w:rPr>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pStyle w:val="1258"/>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sz w:val="30"/>
          <w:szCs w:val="30"/>
        </w:rPr>
      </w:pPr>
      <w:r>
        <w:rPr>
          <w:rFonts w:hint="eastAsia" w:ascii="宋体" w:hAnsi="宋体" w:cs="宋体"/>
          <w:sz w:val="30"/>
          <w:szCs w:val="30"/>
        </w:rPr>
      </w:r>
      <w:r/>
    </w:p>
    <w:p>
      <w:pPr>
        <w:spacing w:after="200"/>
        <w:rPr>
          <w:rFonts w:hint="eastAsia" w:ascii="宋体" w:hAnsi="宋体" w:cs="宋体"/>
          <w:sz w:val="30"/>
          <w:szCs w:val="30"/>
        </w:rPr>
      </w:pPr>
      <w:r>
        <w:rPr>
          <w:rFonts w:hint="eastAsia" w:ascii="宋体" w:hAnsi="宋体" w:cs="宋体"/>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jc w:val="center"/>
        <w:spacing w:after="200"/>
        <w:rPr>
          <w:rFonts w:hint="eastAsia" w:ascii="宋体" w:hAnsi="宋体" w:cs="宋体"/>
          <w:b/>
          <w:bCs/>
          <w:color w:val="000000"/>
          <w:sz w:val="30"/>
          <w:szCs w:val="30"/>
        </w:rPr>
      </w:pPr>
      <w:r>
        <w:rPr>
          <w:rFonts w:hint="eastAsia" w:ascii="宋体" w:hAnsi="宋体" w:cs="宋体"/>
          <w:b/>
          <w:bCs/>
          <w:color w:val="000000"/>
          <w:sz w:val="30"/>
          <w:szCs w:val="30"/>
        </w:rPr>
      </w:r>
      <w:r/>
    </w:p>
    <w:p>
      <w:pPr>
        <w:rPr>
          <w:rFonts w:hint="eastAsia" w:ascii="宋体" w:hAnsi="宋体" w:cs="宋体"/>
          <w:b/>
          <w:bCs/>
          <w:color w:val="000000"/>
          <w:sz w:val="40"/>
          <w:szCs w:val="40"/>
        </w:rPr>
      </w:pPr>
      <w:r>
        <w:rPr>
          <w:rFonts w:hint="eastAsia" w:ascii="宋体" w:hAnsi="宋体" w:cs="宋体"/>
          <w:b/>
          <w:bCs/>
          <w:color w:val="000000"/>
          <w:sz w:val="40"/>
          <w:szCs w:val="40"/>
        </w:rPr>
        <w:br w:type="page" w:clear="all"/>
      </w:r>
      <w:r/>
    </w:p>
    <w:p>
      <w:pPr>
        <w:rPr>
          <w:rFonts w:hint="eastAsia" w:ascii="宋体" w:hAnsi="宋体" w:cs="宋体"/>
          <w:b/>
          <w:sz w:val="32"/>
          <w:szCs w:val="24"/>
        </w:rPr>
      </w:pPr>
      <w:r>
        <w:rPr>
          <w:rFonts w:hint="eastAsia" w:ascii="宋体" w:hAnsi="宋体" w:cs="宋体"/>
          <w:b/>
          <w:sz w:val="32"/>
          <w:szCs w:val="24"/>
        </w:rPr>
        <w:t xml:space="preserve">十二、考核标准承诺</w:t>
      </w:r>
      <w:r/>
    </w:p>
    <w:p>
      <w:pPr>
        <w:pStyle w:val="1228"/>
        <w:rPr>
          <w:rFonts w:hint="eastAsia" w:ascii="宋体" w:hAnsi="宋体" w:eastAsia="宋体" w:cs="宋体"/>
        </w:rPr>
      </w:pPr>
      <w:r>
        <w:rPr>
          <w:rFonts w:hint="eastAsia" w:ascii="宋体" w:hAnsi="宋体" w:eastAsia="宋体" w:cs="宋体"/>
        </w:rPr>
      </w:r>
      <w:r/>
    </w:p>
    <w:p>
      <w:pPr>
        <w:pStyle w:val="1258"/>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spacing w:line="500" w:lineRule="exact"/>
        <w:rPr>
          <w:rFonts w:hint="eastAsia" w:ascii="宋体" w:hAnsi="宋体" w:cs="宋体"/>
          <w:color w:val="000000"/>
          <w:sz w:val="28"/>
        </w:rPr>
      </w:pPr>
      <w:r>
        <w:rPr>
          <w:rFonts w:hint="eastAsia" w:ascii="宋体" w:hAnsi="宋体" w:cs="宋体"/>
          <w:color w:val="000000"/>
          <w:sz w:val="28"/>
        </w:rPr>
      </w:r>
      <w:r/>
    </w:p>
    <w:p>
      <w:pPr>
        <w:pStyle w:val="1364"/>
        <w:spacing w:after="195" w:line="480" w:lineRule="exact"/>
        <w:rPr>
          <w:rFonts w:hint="eastAsia"/>
          <w:sz w:val="28"/>
          <w:szCs w:val="28"/>
        </w:rPr>
      </w:pPr>
      <w:r>
        <w:rPr>
          <w:rFonts w:hint="eastAsia"/>
          <w:sz w:val="28"/>
          <w:szCs w:val="28"/>
          <w:u w:val="single"/>
        </w:rPr>
        <w:t xml:space="preserve">宿迁市体育运动学校、宿迁</w:t>
      </w:r>
      <w:r>
        <w:rPr>
          <w:rFonts w:hint="eastAsia" w:cs="Times New Roman"/>
          <w:sz w:val="28"/>
          <w:szCs w:val="28"/>
          <w:u w:val="single"/>
        </w:rPr>
        <w:t xml:space="preserve">市淮西水利工程管理处</w:t>
      </w:r>
      <w:r>
        <w:rPr>
          <w:rFonts w:hint="eastAsia"/>
          <w:sz w:val="28"/>
          <w:szCs w:val="28"/>
          <w:u w:val="single"/>
        </w:rPr>
        <w:t xml:space="preserve">：</w:t>
      </w:r>
      <w:r>
        <w:rPr>
          <w:rFonts w:hint="eastAsia"/>
          <w:sz w:val="28"/>
          <w:szCs w:val="28"/>
        </w:rPr>
        <w:t xml:space="preserve">     </w:t>
      </w:r>
      <w:r/>
    </w:p>
    <w:p>
      <w:pPr>
        <w:pStyle w:val="1259"/>
        <w:ind w:firstLine="840"/>
        <w:spacing w:before="10" w:after="10" w:line="480" w:lineRule="exact"/>
        <w:rPr>
          <w:rFonts w:hint="eastAsia" w:ascii="宋体" w:hAnsi="宋体" w:cs="宋体"/>
        </w:rPr>
      </w:pPr>
      <w:r>
        <w:rPr>
          <w:rFonts w:hint="eastAsia" w:ascii="宋体" w:hAnsi="宋体" w:cs="宋体"/>
          <w:sz w:val="28"/>
          <w:szCs w:val="28"/>
        </w:rPr>
        <w:t xml:space="preserve">根据</w:t>
      </w:r>
      <w:r>
        <w:rPr>
          <w:rFonts w:hint="eastAsia" w:ascii="宋体" w:hAnsi="宋体" w:cs="宋体"/>
          <w:sz w:val="28"/>
          <w:szCs w:val="28"/>
          <w:u w:val="single"/>
        </w:rPr>
        <w:t xml:space="preserve"> JSZC-321300-JZCG-G2026-0015</w:t>
      </w:r>
      <w:r>
        <w:rPr>
          <w:rFonts w:hint="eastAsia" w:ascii="宋体" w:hAnsi="宋体" w:cs="宋体"/>
          <w:color w:val="000000"/>
          <w:sz w:val="28"/>
        </w:rPr>
        <w:t xml:space="preserve">号</w:t>
      </w:r>
      <w:r>
        <w:rPr>
          <w:rFonts w:hint="eastAsia" w:ascii="宋体" w:hAnsi="宋体" w:cs="宋体"/>
          <w:sz w:val="28"/>
          <w:szCs w:val="28"/>
          <w:u w:val="single"/>
        </w:rPr>
        <w:t xml:space="preserve">2026年宿迁市体校物业安全管理服务、市淮西水利工程管理处水闸运行管护项目</w:t>
      </w:r>
      <w:r>
        <w:rPr>
          <w:rFonts w:hint="eastAsia" w:ascii="宋体" w:hAnsi="宋体" w:cs="宋体"/>
          <w:color w:val="000000"/>
          <w:sz w:val="28"/>
        </w:rPr>
        <w:t xml:space="preserve">招标文件相关要求，承诺如下：完全响应本项目采购需求“五、考核标准”，如我单位中标，将按照响应内容进行履约。如我单位投标文件的响应方案优于采购需求，将按投标文件履约。</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Pr>
      <w:r>
        <w:rPr>
          <w:rFonts w:hint="eastAsia" w:ascii="宋体" w:hAnsi="宋体" w:cs="宋体"/>
          <w:color w:val="000000"/>
          <w:sz w:val="28"/>
        </w:rPr>
      </w:r>
      <w:r/>
    </w:p>
    <w:p>
      <w:pPr>
        <w:rPr>
          <w:rFonts w:ascii="宋体" w:hAnsi="宋体" w:cs="宋体"/>
          <w:color w:val="000000"/>
          <w:sz w:val="28"/>
        </w:rPr>
      </w:pPr>
      <w:r>
        <w:rPr>
          <w:rFonts w:ascii="宋体" w:hAnsi="宋体" w:cs="宋体"/>
          <w:color w:val="000000"/>
          <w:sz w:val="28"/>
        </w:rPr>
      </w:r>
      <w:r/>
    </w:p>
    <w:p>
      <w:pPr>
        <w:rPr>
          <w:rFonts w:ascii="宋体" w:hAnsi="宋体" w:cs="宋体"/>
          <w:b/>
          <w:color w:val="000000"/>
          <w:sz w:val="28"/>
        </w:rPr>
      </w:pPr>
      <w:r>
        <w:rPr>
          <w:rFonts w:hint="eastAsia" w:ascii="宋体" w:hAnsi="宋体" w:cs="宋体"/>
          <w:b/>
          <w:color w:val="000000"/>
          <w:sz w:val="28"/>
        </w:rPr>
        <w:t xml:space="preserve">单位名称（盖CA电子公章）：</w:t>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ascii="宋体" w:hAnsi="宋体" w:cs="宋体"/>
          <w:b/>
          <w:color w:val="000000"/>
          <w:sz w:val="28"/>
        </w:rPr>
      </w:pPr>
      <w:r>
        <w:rPr>
          <w:rFonts w:ascii="宋体" w:hAnsi="宋体" w:cs="宋体"/>
          <w:b/>
          <w:color w:val="000000"/>
          <w:sz w:val="28"/>
        </w:rPr>
      </w:r>
      <w:r/>
    </w:p>
    <w:p>
      <w:pPr>
        <w:rPr>
          <w:rFonts w:hint="eastAsia" w:ascii="宋体" w:hAnsi="宋体" w:cs="宋体"/>
          <w:sz w:val="32"/>
        </w:rPr>
      </w:pPr>
      <w:r>
        <w:rPr>
          <w:rFonts w:hint="eastAsia" w:ascii="宋体" w:hAnsi="宋体" w:cs="宋体"/>
          <w:sz w:val="32"/>
        </w:rPr>
      </w:r>
      <w:r/>
    </w:p>
    <w:p>
      <w:pPr>
        <w:rPr>
          <w:rFonts w:hint="eastAsia" w:ascii="宋体" w:hAnsi="黑体" w:eastAsia="黑体" w:cs="黑体"/>
          <w:color w:val="000000"/>
          <w:sz w:val="32"/>
          <w:szCs w:val="32"/>
        </w:rPr>
      </w:pPr>
      <w:r>
        <w:rPr>
          <w:rFonts w:hint="eastAsia" w:ascii="宋体" w:hAnsi="黑体" w:eastAsia="黑体" w:cs="黑体"/>
          <w:color w:val="000000"/>
          <w:sz w:val="32"/>
          <w:szCs w:val="32"/>
        </w:rPr>
        <w:br w:type="page" w:clear="all"/>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十三、投标所需其他材料</w:t>
      </w:r>
      <w:r/>
    </w:p>
    <w:p>
      <w:pPr>
        <w:pStyle w:val="1242"/>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17"/>
        <w:ind w:firstLine="482"/>
        <w:spacing w:line="360" w:lineRule="auto"/>
        <w:rPr>
          <w:rFonts w:hint="eastAsia" w:ascii="方正仿宋_GBK" w:hAnsi="方正仿宋_GBK" w:eastAsia="方正仿宋_GBK" w:cs="方正仿宋_GBK"/>
          <w:color w:val="000000"/>
          <w:sz w:val="24"/>
        </w:rPr>
      </w:pPr>
      <w:r>
        <w:rPr>
          <w:rFonts w:hint="eastAsia" w:ascii="方正仿宋_GBK" w:hAnsi="方正仿宋_GBK" w:eastAsia="方正仿宋_GBK" w:cs="方正仿宋_GBK"/>
          <w:color w:val="000000"/>
          <w:sz w:val="24"/>
        </w:rPr>
      </w:r>
      <w:r/>
    </w:p>
    <w:p>
      <w:pPr>
        <w:pStyle w:val="1196"/>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r>
      <w:r/>
    </w:p>
    <w:p>
      <w:pPr>
        <w:pStyle w:val="1242"/>
        <w:spacing w:line="480" w:lineRule="exact"/>
        <w:rPr>
          <w:color w:val="000000"/>
          <w:sz w:val="24"/>
          <w:szCs w:val="24"/>
        </w:rPr>
      </w:pPr>
      <w:r>
        <w:rPr>
          <w:color w:val="000000"/>
          <w:sz w:val="24"/>
          <w:szCs w:val="24"/>
        </w:rPr>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-121285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5pt;mso-position-vertical:absolute;width:60.7pt;height:27.0pt;mso-wrap-distance-left:9.0pt;mso-wrap-distance-top:0.0pt;mso-wrap-distance-right:9.0pt;mso-wrap-distance-bottom:0.0pt;visibility:visible;" filled="f" stroked="f">
              <v:textbox inset="0,0,0,0">
                <w:txbxContent>
                  <w:p>
                    <w:pPr>
                      <w:pStyle w:val="999"/>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p>
                    <w:r/>
                    <w:r/>
                  </w:p>
                </w:txbxContent>
              </v:textbox>
            </v:shape>
          </w:pict>
        </mc:Fallback>
      </mc:AlternateContent>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-12065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0.9pt;mso-position-vertical:absolute;width:58.5pt;height:22.0pt;mso-wrap-distance-left:9.0pt;mso-wrap-distance-top:0.0pt;mso-wrap-distance-right:9.0pt;mso-wrap-distance-bottom:0.0pt;visibility:visible;" filled="f" stroked="f">
              <v:textbox inset="0,0,0,0">
                <w:txbxContent>
                  <w:p>
                    <w:pPr>
                      <w:pStyle w:val="999"/>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p>
                    <w:r/>
                    <w:r/>
                  </w:p>
                </w:txbxContent>
              </v:textbox>
            </v:shape>
          </w:pict>
        </mc:Fallback>
      </mc:AlternateContent>
    </w:r>
    <w:r/>
  </w:p>
  <w:p>
    <w:pPr>
      <w:pStyle w:val="99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32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31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0"/>
      <w:numFmt w:val="japaneseCounting"/>
      <w:isLgl w:val="false"/>
      <w:suff w:val="tab"/>
      <w:lvlText w:val="%1、"/>
      <w:lvlJc w:val="left"/>
      <w:pPr>
        <w:ind w:left="1363" w:hanging="720"/>
      </w:pPr>
    </w:lvl>
    <w:lvl w:ilvl="1">
      <w:start w:val="1"/>
      <w:numFmt w:val="lowerLetter"/>
      <w:isLgl w:val="false"/>
      <w:suff w:val="tab"/>
      <w:lvlText w:val="%2)"/>
      <w:lvlJc w:val="left"/>
      <w:pPr>
        <w:ind w:left="1523" w:hanging="440"/>
      </w:pPr>
    </w:lvl>
    <w:lvl w:ilvl="2">
      <w:start w:val="1"/>
      <w:numFmt w:val="lowerRoman"/>
      <w:isLgl w:val="false"/>
      <w:suff w:val="tab"/>
      <w:lvlText w:val="%3."/>
      <w:lvlJc w:val="right"/>
      <w:pPr>
        <w:ind w:left="1963" w:hanging="440"/>
      </w:pPr>
    </w:lvl>
    <w:lvl w:ilvl="3">
      <w:start w:val="1"/>
      <w:numFmt w:val="decimal"/>
      <w:isLgl w:val="false"/>
      <w:suff w:val="tab"/>
      <w:lvlText w:val="%4."/>
      <w:lvlJc w:val="left"/>
      <w:pPr>
        <w:ind w:left="2403" w:hanging="440"/>
      </w:pPr>
    </w:lvl>
    <w:lvl w:ilvl="4">
      <w:start w:val="1"/>
      <w:numFmt w:val="lowerLetter"/>
      <w:isLgl w:val="false"/>
      <w:suff w:val="tab"/>
      <w:lvlText w:val="%5)"/>
      <w:lvlJc w:val="left"/>
      <w:pPr>
        <w:ind w:left="2843" w:hanging="440"/>
      </w:pPr>
    </w:lvl>
    <w:lvl w:ilvl="5">
      <w:start w:val="1"/>
      <w:numFmt w:val="lowerRoman"/>
      <w:isLgl w:val="false"/>
      <w:suff w:val="tab"/>
      <w:lvlText w:val="%6."/>
      <w:lvlJc w:val="right"/>
      <w:pPr>
        <w:ind w:left="3283" w:hanging="440"/>
      </w:pPr>
    </w:lvl>
    <w:lvl w:ilvl="6">
      <w:start w:val="1"/>
      <w:numFmt w:val="decimal"/>
      <w:isLgl w:val="false"/>
      <w:suff w:val="tab"/>
      <w:lvlText w:val="%7."/>
      <w:lvlJc w:val="left"/>
      <w:pPr>
        <w:ind w:left="3723" w:hanging="440"/>
      </w:pPr>
    </w:lvl>
    <w:lvl w:ilvl="7">
      <w:start w:val="1"/>
      <w:numFmt w:val="lowerLetter"/>
      <w:isLgl w:val="false"/>
      <w:suff w:val="tab"/>
      <w:lvlText w:val="%8)"/>
      <w:lvlJc w:val="left"/>
      <w:pPr>
        <w:ind w:left="4163" w:hanging="440"/>
      </w:pPr>
    </w:lvl>
    <w:lvl w:ilvl="8">
      <w:start w:val="1"/>
      <w:numFmt w:val="lowerRoman"/>
      <w:isLgl w:val="false"/>
      <w:suff w:val="tab"/>
      <w:lvlText w:val="%9."/>
      <w:lvlJc w:val="right"/>
      <w:pPr>
        <w:ind w:left="4603" w:hanging="440"/>
      </w:p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default="1">
    <w:name w:val="Normal"/>
    <w:link w:val="1374"/>
    <w:uiPriority w:val="0"/>
    <w:qFormat/>
    <w:pPr>
      <w:jc w:val="both"/>
      <w:widowControl w:val="off"/>
    </w:pPr>
    <w:rPr>
      <w:rFonts w:hint="default" w:ascii="Calibri" w:hAnsi="Calibri" w:eastAsia="宋体" w:cs="Times New Roman"/>
      <w:sz w:val="21"/>
      <w:szCs w:val="22"/>
      <w:lang w:val="en-US" w:eastAsia="zh-CN" w:bidi="ar-SA"/>
    </w:rPr>
  </w:style>
  <w:style w:type="paragraph" w:styleId="809">
    <w:name w:val="Heading 1"/>
    <w:basedOn w:val="808"/>
    <w:next w:val="808"/>
    <w:uiPriority w:val="9"/>
    <w:qFormat/>
    <w:pPr>
      <w:keepLines/>
      <w:keepNext/>
      <w:spacing w:before="480" w:after="200"/>
      <w:outlineLvl w:val="0"/>
    </w:pPr>
    <w:rPr>
      <w:rFonts w:ascii="Arial" w:hAnsi="Arial" w:eastAsia="Arial" w:cs="Arial"/>
      <w:sz w:val="40"/>
      <w:szCs w:val="40"/>
    </w:rPr>
  </w:style>
  <w:style w:type="paragraph" w:styleId="810">
    <w:name w:val="Heading 2"/>
    <w:basedOn w:val="808"/>
    <w:next w:val="820"/>
    <w:uiPriority w:val="9"/>
    <w:unhideWhenUsed/>
    <w:qFormat/>
    <w:pPr>
      <w:keepLines/>
      <w:keepNext/>
      <w:spacing w:before="360" w:after="200"/>
      <w:outlineLvl w:val="1"/>
    </w:pPr>
    <w:rPr>
      <w:rFonts w:ascii="Arial" w:hAnsi="Arial" w:eastAsia="Arial" w:cs="Arial"/>
      <w:sz w:val="34"/>
    </w:rPr>
  </w:style>
  <w:style w:type="paragraph" w:styleId="811">
    <w:name w:val="Heading 3"/>
    <w:basedOn w:val="808"/>
    <w:next w:val="808"/>
    <w:uiPriority w:val="9"/>
    <w:unhideWhenUsed/>
    <w:qFormat/>
    <w:pPr>
      <w:keepLines/>
      <w:keepNext/>
      <w:spacing w:before="320" w:after="200"/>
      <w:outlineLvl w:val="2"/>
    </w:pPr>
    <w:rPr>
      <w:rFonts w:ascii="Arial" w:hAnsi="Arial" w:eastAsia="Arial" w:cs="Arial"/>
      <w:sz w:val="30"/>
      <w:szCs w:val="30"/>
    </w:rPr>
  </w:style>
  <w:style w:type="paragraph" w:styleId="812">
    <w:name w:val="Heading 4"/>
    <w:basedOn w:val="808"/>
    <w:next w:val="808"/>
    <w:uiPriority w:val="9"/>
    <w:unhideWhenUsed/>
    <w:qFormat/>
    <w:pPr>
      <w:keepLines/>
      <w:keepNext/>
      <w:spacing w:before="320" w:after="200"/>
      <w:outlineLvl w:val="3"/>
    </w:pPr>
    <w:rPr>
      <w:rFonts w:ascii="Arial" w:hAnsi="Arial" w:eastAsia="Arial" w:cs="Arial"/>
      <w:b/>
      <w:bCs/>
      <w:sz w:val="26"/>
      <w:szCs w:val="26"/>
    </w:rPr>
  </w:style>
  <w:style w:type="paragraph" w:styleId="813">
    <w:name w:val="Heading 5"/>
    <w:basedOn w:val="808"/>
    <w:next w:val="808"/>
    <w:uiPriority w:val="9"/>
    <w:unhideWhenUsed/>
    <w:qFormat/>
    <w:pPr>
      <w:keepLines/>
      <w:keepNext/>
      <w:spacing w:before="320" w:after="200"/>
      <w:outlineLvl w:val="4"/>
    </w:pPr>
    <w:rPr>
      <w:rFonts w:ascii="Arial" w:hAnsi="Arial" w:eastAsia="Arial" w:cs="Arial"/>
      <w:b/>
      <w:bCs/>
      <w:sz w:val="24"/>
      <w:szCs w:val="24"/>
    </w:rPr>
  </w:style>
  <w:style w:type="paragraph" w:styleId="814">
    <w:name w:val="Heading 6"/>
    <w:basedOn w:val="808"/>
    <w:next w:val="808"/>
    <w:uiPriority w:val="9"/>
    <w:unhideWhenUsed/>
    <w:qFormat/>
    <w:pPr>
      <w:keepLines/>
      <w:keepNext/>
      <w:spacing w:before="320" w:after="200"/>
      <w:outlineLvl w:val="5"/>
    </w:pPr>
    <w:rPr>
      <w:rFonts w:ascii="Arial" w:hAnsi="Arial" w:eastAsia="Arial" w:cs="Arial"/>
      <w:b/>
      <w:bCs/>
      <w:sz w:val="22"/>
    </w:rPr>
  </w:style>
  <w:style w:type="paragraph" w:styleId="815">
    <w:name w:val="Heading 7"/>
    <w:basedOn w:val="808"/>
    <w:next w:val="808"/>
    <w:uiPriority w:val="9"/>
    <w:unhideWhenUsed/>
    <w:qFormat/>
    <w:pPr>
      <w:keepLines/>
      <w:keepNext/>
      <w:spacing w:before="320" w:after="200"/>
      <w:outlineLvl w:val="6"/>
    </w:pPr>
    <w:rPr>
      <w:rFonts w:ascii="Arial" w:hAnsi="Arial" w:eastAsia="Arial" w:cs="Arial"/>
      <w:b/>
      <w:bCs/>
      <w:i/>
      <w:iCs/>
      <w:sz w:val="22"/>
    </w:rPr>
  </w:style>
  <w:style w:type="paragraph" w:styleId="816">
    <w:name w:val="Heading 8"/>
    <w:basedOn w:val="808"/>
    <w:next w:val="808"/>
    <w:uiPriority w:val="9"/>
    <w:unhideWhenUsed/>
    <w:qFormat/>
    <w:pPr>
      <w:keepLines/>
      <w:keepNext/>
      <w:spacing w:before="320" w:after="200"/>
      <w:outlineLvl w:val="7"/>
    </w:pPr>
    <w:rPr>
      <w:rFonts w:ascii="Arial" w:hAnsi="Arial" w:eastAsia="Arial" w:cs="Arial"/>
      <w:i/>
      <w:iCs/>
      <w:sz w:val="22"/>
    </w:rPr>
  </w:style>
  <w:style w:type="paragraph" w:styleId="817">
    <w:name w:val="Heading 9"/>
    <w:basedOn w:val="808"/>
    <w:next w:val="808"/>
    <w:uiPriority w:val="9"/>
    <w:unhideWhenUsed/>
    <w:qFormat/>
    <w:pPr>
      <w:keepLines/>
      <w:keepNext/>
      <w:spacing w:before="320" w:after="200"/>
      <w:outlineLvl w:val="8"/>
    </w:pPr>
    <w:rPr>
      <w:rFonts w:ascii="Arial" w:hAnsi="Arial" w:eastAsia="Arial" w:cs="Arial"/>
      <w:i/>
      <w:iCs/>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正文缩进12"/>
    <w:basedOn w:val="808"/>
    <w:uiPriority w:val="0"/>
    <w:qFormat/>
    <w:pPr>
      <w:ind w:firstLine="420"/>
    </w:pPr>
  </w:style>
  <w:style w:type="paragraph" w:styleId="821">
    <w:name w:val="toc 7"/>
    <w:basedOn w:val="808"/>
    <w:next w:val="808"/>
    <w:uiPriority w:val="39"/>
    <w:unhideWhenUsed/>
    <w:qFormat/>
    <w:pPr>
      <w:ind w:left="1701" w:right="0" w:firstLine="0"/>
      <w:spacing w:after="57"/>
    </w:pPr>
  </w:style>
  <w:style w:type="paragraph" w:styleId="822">
    <w:name w:val="Caption"/>
    <w:basedOn w:val="808"/>
    <w:next w:val="808"/>
    <w:uiPriority w:val="35"/>
    <w:semiHidden/>
    <w:unhideWhenUsed/>
    <w:qFormat/>
    <w:pPr>
      <w:spacing w:line="276" w:lineRule="auto"/>
    </w:pPr>
    <w:rPr>
      <w:b/>
      <w:bCs/>
      <w:color w:val="4f81bd" w:themeColor="accent1"/>
      <w:sz w:val="18"/>
      <w:szCs w:val="18"/>
    </w:rPr>
  </w:style>
  <w:style w:type="paragraph" w:styleId="823">
    <w:name w:val="toc 5"/>
    <w:basedOn w:val="808"/>
    <w:next w:val="808"/>
    <w:uiPriority w:val="39"/>
    <w:unhideWhenUsed/>
    <w:pPr>
      <w:ind w:left="1134" w:right="0" w:firstLine="0"/>
      <w:spacing w:after="57"/>
    </w:pPr>
  </w:style>
  <w:style w:type="paragraph" w:styleId="824">
    <w:name w:val="toc 3"/>
    <w:basedOn w:val="808"/>
    <w:next w:val="808"/>
    <w:uiPriority w:val="39"/>
    <w:unhideWhenUsed/>
    <w:qFormat/>
    <w:pPr>
      <w:ind w:left="567" w:right="0" w:firstLine="0"/>
      <w:spacing w:after="57"/>
    </w:pPr>
  </w:style>
  <w:style w:type="paragraph" w:styleId="825">
    <w:name w:val="toc 8"/>
    <w:basedOn w:val="808"/>
    <w:next w:val="808"/>
    <w:uiPriority w:val="39"/>
    <w:unhideWhenUsed/>
    <w:qFormat/>
    <w:pPr>
      <w:ind w:left="1984" w:right="0" w:firstLine="0"/>
      <w:spacing w:after="57"/>
    </w:pPr>
  </w:style>
  <w:style w:type="paragraph" w:styleId="826">
    <w:name w:val="endnote text"/>
    <w:basedOn w:val="808"/>
    <w:uiPriority w:val="99"/>
    <w:semiHidden/>
    <w:unhideWhenUsed/>
    <w:qFormat/>
    <w:pPr>
      <w:spacing w:after="0" w:line="240" w:lineRule="auto"/>
    </w:pPr>
    <w:rPr>
      <w:sz w:val="20"/>
    </w:rPr>
  </w:style>
  <w:style w:type="paragraph" w:styleId="827">
    <w:name w:val="Footer"/>
    <w:basedOn w:val="808"/>
    <w:uiPriority w:val="99"/>
    <w:unhideWhenUsed/>
    <w:qFormat/>
    <w:pPr>
      <w:spacing w:after="0" w:line="240" w:lineRule="auto"/>
      <w:tabs>
        <w:tab w:val="center" w:pos="7143" w:leader="none"/>
        <w:tab w:val="right" w:pos="14287" w:leader="none"/>
      </w:tabs>
    </w:pPr>
  </w:style>
  <w:style w:type="paragraph" w:styleId="828">
    <w:name w:val="Header"/>
    <w:basedOn w:val="808"/>
    <w:uiPriority w:val="99"/>
    <w:unhideWhenUsed/>
    <w:qFormat/>
    <w:pPr>
      <w:spacing w:after="0" w:line="240" w:lineRule="auto"/>
      <w:tabs>
        <w:tab w:val="center" w:pos="7143" w:leader="none"/>
        <w:tab w:val="right" w:pos="14287" w:leader="none"/>
      </w:tabs>
    </w:pPr>
  </w:style>
  <w:style w:type="paragraph" w:styleId="829">
    <w:name w:val="toc 1"/>
    <w:basedOn w:val="808"/>
    <w:next w:val="808"/>
    <w:uiPriority w:val="39"/>
    <w:unhideWhenUsed/>
    <w:qFormat/>
    <w:pPr>
      <w:ind w:left="0" w:right="0" w:firstLine="0"/>
      <w:spacing w:after="57"/>
    </w:pPr>
  </w:style>
  <w:style w:type="paragraph" w:styleId="830">
    <w:name w:val="toc 4"/>
    <w:basedOn w:val="808"/>
    <w:next w:val="808"/>
    <w:uiPriority w:val="39"/>
    <w:unhideWhenUsed/>
    <w:qFormat/>
    <w:pPr>
      <w:ind w:left="850" w:right="0" w:firstLine="0"/>
      <w:spacing w:after="57"/>
    </w:pPr>
  </w:style>
  <w:style w:type="paragraph" w:styleId="831">
    <w:name w:val="Subtitle"/>
    <w:basedOn w:val="808"/>
    <w:next w:val="808"/>
    <w:uiPriority w:val="11"/>
    <w:qFormat/>
    <w:pPr>
      <w:spacing w:before="200" w:after="200"/>
    </w:pPr>
    <w:rPr>
      <w:sz w:val="24"/>
      <w:szCs w:val="24"/>
    </w:rPr>
  </w:style>
  <w:style w:type="paragraph" w:styleId="832">
    <w:name w:val="footnote text"/>
    <w:basedOn w:val="808"/>
    <w:uiPriority w:val="99"/>
    <w:semiHidden/>
    <w:unhideWhenUsed/>
    <w:qFormat/>
    <w:pPr>
      <w:spacing w:after="40" w:line="240" w:lineRule="auto"/>
    </w:pPr>
    <w:rPr>
      <w:sz w:val="18"/>
    </w:rPr>
  </w:style>
  <w:style w:type="paragraph" w:styleId="833">
    <w:name w:val="toc 6"/>
    <w:basedOn w:val="808"/>
    <w:next w:val="808"/>
    <w:uiPriority w:val="39"/>
    <w:unhideWhenUsed/>
    <w:qFormat/>
    <w:pPr>
      <w:ind w:left="1417" w:right="0" w:firstLine="0"/>
      <w:spacing w:after="57"/>
    </w:pPr>
  </w:style>
  <w:style w:type="paragraph" w:styleId="834">
    <w:name w:val="table of figures"/>
    <w:basedOn w:val="808"/>
    <w:next w:val="808"/>
    <w:uiPriority w:val="99"/>
    <w:unhideWhenUsed/>
    <w:qFormat/>
    <w:pPr>
      <w:spacing w:after="0" w:afterAutospacing="0"/>
    </w:pPr>
  </w:style>
  <w:style w:type="paragraph" w:styleId="835">
    <w:name w:val="toc 2"/>
    <w:basedOn w:val="808"/>
    <w:next w:val="808"/>
    <w:uiPriority w:val="39"/>
    <w:unhideWhenUsed/>
    <w:qFormat/>
    <w:pPr>
      <w:ind w:left="283" w:right="0" w:firstLine="0"/>
      <w:spacing w:after="57"/>
    </w:pPr>
  </w:style>
  <w:style w:type="paragraph" w:styleId="836">
    <w:name w:val="toc 9"/>
    <w:basedOn w:val="808"/>
    <w:next w:val="808"/>
    <w:uiPriority w:val="39"/>
    <w:unhideWhenUsed/>
    <w:qFormat/>
    <w:pPr>
      <w:ind w:left="2268" w:right="0" w:firstLine="0"/>
      <w:spacing w:after="57"/>
    </w:pPr>
  </w:style>
  <w:style w:type="paragraph" w:styleId="837">
    <w:name w:val="Title"/>
    <w:basedOn w:val="808"/>
    <w:next w:val="808"/>
    <w:uiPriority w:val="10"/>
    <w:qFormat/>
    <w:pPr>
      <w:contextualSpacing/>
      <w:spacing w:before="300" w:after="200"/>
    </w:pPr>
    <w:rPr>
      <w:sz w:val="48"/>
      <w:szCs w:val="48"/>
    </w:rPr>
  </w:style>
  <w:style w:type="table" w:styleId="8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endnote reference"/>
    <w:uiPriority w:val="99"/>
    <w:semiHidden/>
    <w:unhideWhenUsed/>
    <w:qFormat/>
    <w:rPr>
      <w:vertAlign w:val="superscript"/>
    </w:rPr>
  </w:style>
  <w:style w:type="character" w:styleId="840">
    <w:name w:val="Hyperlink"/>
    <w:uiPriority w:val="99"/>
    <w:unhideWhenUsed/>
    <w:qFormat/>
    <w:rPr>
      <w:color w:val="0000ff" w:themeColor="hyperlink"/>
      <w:u w:val="single"/>
    </w:rPr>
  </w:style>
  <w:style w:type="character" w:styleId="841">
    <w:name w:val="footnote reference"/>
    <w:uiPriority w:val="99"/>
    <w:unhideWhenUsed/>
    <w:qFormat/>
    <w:rPr>
      <w:vertAlign w:val="superscript"/>
    </w:rPr>
  </w:style>
  <w:style w:type="paragraph" w:styleId="842">
    <w:name w:val="List Paragraph"/>
    <w:basedOn w:val="808"/>
    <w:uiPriority w:val="34"/>
    <w:qFormat/>
    <w:pPr>
      <w:contextualSpacing/>
      <w:ind w:left="720"/>
    </w:pPr>
  </w:style>
  <w:style w:type="paragraph" w:styleId="843">
    <w:name w:val="No Spacing"/>
    <w:uiPriority w:val="1"/>
    <w:qFormat/>
    <w:pPr>
      <w:spacing w:before="0" w:after="0" w:line="240" w:lineRule="auto"/>
    </w:pPr>
    <w:rPr>
      <w:rFonts w:hint="default" w:ascii="Times New Roman" w:hAnsi="Times New Roman" w:eastAsia="宋体" w:cs="Times New Roman"/>
    </w:rPr>
  </w:style>
  <w:style w:type="paragraph" w:styleId="844">
    <w:name w:val="Quote"/>
    <w:basedOn w:val="808"/>
    <w:next w:val="808"/>
    <w:uiPriority w:val="29"/>
    <w:qFormat/>
    <w:pPr>
      <w:ind w:left="720" w:right="720"/>
    </w:pPr>
    <w:rPr>
      <w:i/>
    </w:rPr>
  </w:style>
  <w:style w:type="paragraph" w:styleId="845">
    <w:name w:val="Intense Quote"/>
    <w:basedOn w:val="808"/>
    <w:next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标题 212"/>
    <w:basedOn w:val="808"/>
    <w:next w:val="808"/>
    <w:uiPriority w:val="0"/>
    <w:qFormat/>
    <w:pPr>
      <w:keepLines/>
      <w:keepNext/>
      <w:spacing w:before="260" w:after="260" w:line="416" w:lineRule="auto"/>
      <w:outlineLvl w:val="1"/>
    </w:pPr>
    <w:rPr>
      <w:rFonts w:ascii="Arial" w:hAnsi="Arial" w:eastAsia="黑体"/>
      <w:b/>
      <w:bCs/>
      <w:sz w:val="32"/>
      <w:szCs w:val="32"/>
    </w:rPr>
  </w:style>
  <w:style w:type="character" w:styleId="867" w:customStyle="1">
    <w:name w:val="默认段落字体11"/>
    <w:link w:val="808"/>
    <w:uiPriority w:val="1"/>
    <w:unhideWhenUsed/>
    <w:qFormat/>
  </w:style>
  <w:style w:type="table" w:styleId="868" w:customStyle="1">
    <w:name w:val="普通表格11"/>
    <w:uiPriority w:val="99"/>
    <w:unhideWhenUsed/>
    <w:qFormat/>
    <w:tblPr/>
  </w:style>
  <w:style w:type="paragraph" w:styleId="869" w:customStyle="1">
    <w:name w:val="目录 711"/>
    <w:basedOn w:val="808"/>
    <w:next w:val="808"/>
    <w:uiPriority w:val="39"/>
    <w:unhideWhenUsed/>
    <w:qFormat/>
    <w:pPr>
      <w:ind w:left="1701"/>
      <w:spacing w:after="57"/>
    </w:pPr>
  </w:style>
  <w:style w:type="paragraph" w:styleId="870" w:customStyle="1">
    <w:name w:val="正文文本112"/>
    <w:basedOn w:val="871"/>
    <w:uiPriority w:val="0"/>
    <w:qFormat/>
    <w:pPr>
      <w:spacing w:line="460" w:lineRule="atLeast"/>
      <w:tabs>
        <w:tab w:val="left" w:pos="0" w:leader="none"/>
      </w:tabs>
    </w:pPr>
    <w:rPr>
      <w:sz w:val="28"/>
    </w:rPr>
  </w:style>
  <w:style w:type="paragraph" w:styleId="871" w:customStyle="1">
    <w:name w:val="Normal_21"/>
    <w:basedOn w:val="872"/>
    <w:uiPriority w:val="0"/>
    <w:qFormat/>
    <w:rPr>
      <w:rFonts w:ascii="Times New Roman" w:hAnsi="Times New Roman"/>
      <w:szCs w:val="24"/>
    </w:rPr>
  </w:style>
  <w:style w:type="paragraph" w:styleId="872"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73" w:customStyle="1">
    <w:name w:val="正文文本缩进12"/>
    <w:basedOn w:val="808"/>
    <w:uiPriority w:val="0"/>
    <w:qFormat/>
    <w:pPr>
      <w:ind w:firstLine="225"/>
    </w:pPr>
    <w:rPr>
      <w:rFonts w:ascii="仿宋_GB2312" w:eastAsia="仿宋_GB2312"/>
      <w:sz w:val="32"/>
    </w:rPr>
  </w:style>
  <w:style w:type="paragraph" w:styleId="874" w:customStyle="1">
    <w:name w:val="目录 511"/>
    <w:basedOn w:val="808"/>
    <w:next w:val="808"/>
    <w:uiPriority w:val="39"/>
    <w:unhideWhenUsed/>
    <w:qFormat/>
    <w:pPr>
      <w:ind w:left="1134"/>
      <w:spacing w:after="57"/>
    </w:pPr>
  </w:style>
  <w:style w:type="paragraph" w:styleId="875" w:customStyle="1">
    <w:name w:val="目录 311"/>
    <w:basedOn w:val="808"/>
    <w:next w:val="808"/>
    <w:uiPriority w:val="39"/>
    <w:unhideWhenUsed/>
    <w:qFormat/>
    <w:pPr>
      <w:ind w:left="567"/>
      <w:spacing w:after="57"/>
    </w:pPr>
  </w:style>
  <w:style w:type="paragraph" w:styleId="876" w:customStyle="1">
    <w:name w:val="目录 811"/>
    <w:basedOn w:val="808"/>
    <w:next w:val="808"/>
    <w:uiPriority w:val="39"/>
    <w:unhideWhenUsed/>
    <w:qFormat/>
    <w:pPr>
      <w:ind w:left="1984"/>
      <w:spacing w:after="57"/>
    </w:pPr>
  </w:style>
  <w:style w:type="paragraph" w:styleId="877" w:customStyle="1">
    <w:name w:val="尾注文本11"/>
    <w:basedOn w:val="808"/>
    <w:uiPriority w:val="99"/>
    <w:unhideWhenUsed/>
    <w:qFormat/>
    <w:rPr>
      <w:sz w:val="20"/>
    </w:rPr>
  </w:style>
  <w:style w:type="paragraph" w:styleId="878" w:customStyle="1">
    <w:name w:val="页脚112"/>
    <w:basedOn w:val="808"/>
    <w:link w:val="879"/>
    <w:uiPriority w:val="99"/>
    <w:unhideWhenUsed/>
    <w:qFormat/>
    <w:pPr>
      <w:jc w:val="left"/>
      <w:tabs>
        <w:tab w:val="center" w:pos="4153" w:leader="none"/>
        <w:tab w:val="right" w:pos="8306" w:leader="none"/>
      </w:tabs>
    </w:pPr>
    <w:rPr>
      <w:sz w:val="18"/>
      <w:szCs w:val="18"/>
    </w:rPr>
  </w:style>
  <w:style w:type="character" w:styleId="879" w:customStyle="1">
    <w:name w:val="页脚 字符1"/>
    <w:link w:val="878"/>
    <w:uiPriority w:val="99"/>
    <w:qFormat/>
    <w:rPr>
      <w:rFonts w:ascii="Calibri" w:hAnsi="Calibri"/>
      <w:sz w:val="18"/>
      <w:szCs w:val="18"/>
    </w:rPr>
  </w:style>
  <w:style w:type="paragraph" w:styleId="880" w:customStyle="1">
    <w:name w:val="页眉11"/>
    <w:basedOn w:val="808"/>
    <w:link w:val="881"/>
    <w:uiPriority w:val="99"/>
    <w:unhideWhenUsed/>
    <w:qFormat/>
    <w:pPr>
      <w:jc w:val="center"/>
      <w:tabs>
        <w:tab w:val="center" w:pos="4153" w:leader="none"/>
        <w:tab w:val="right" w:pos="8306" w:leader="none"/>
      </w:tabs>
    </w:pPr>
    <w:rPr>
      <w:sz w:val="18"/>
      <w:szCs w:val="18"/>
    </w:rPr>
  </w:style>
  <w:style w:type="character" w:styleId="881" w:customStyle="1">
    <w:name w:val="页眉 字符1"/>
    <w:link w:val="880"/>
    <w:uiPriority w:val="99"/>
    <w:qFormat/>
    <w:rPr>
      <w:rFonts w:ascii="Calibri" w:hAnsi="Calibri"/>
      <w:sz w:val="18"/>
      <w:szCs w:val="18"/>
    </w:rPr>
  </w:style>
  <w:style w:type="paragraph" w:styleId="882" w:customStyle="1">
    <w:name w:val="目录 111"/>
    <w:basedOn w:val="808"/>
    <w:next w:val="808"/>
    <w:uiPriority w:val="39"/>
    <w:unhideWhenUsed/>
    <w:qFormat/>
    <w:pPr>
      <w:spacing w:after="57"/>
    </w:pPr>
  </w:style>
  <w:style w:type="paragraph" w:styleId="883" w:customStyle="1">
    <w:name w:val="目录 411"/>
    <w:basedOn w:val="808"/>
    <w:next w:val="808"/>
    <w:uiPriority w:val="39"/>
    <w:unhideWhenUsed/>
    <w:qFormat/>
    <w:pPr>
      <w:ind w:left="850"/>
      <w:spacing w:after="57"/>
    </w:pPr>
  </w:style>
  <w:style w:type="paragraph" w:styleId="884" w:customStyle="1">
    <w:name w:val="副标题11"/>
    <w:basedOn w:val="808"/>
    <w:next w:val="808"/>
    <w:uiPriority w:val="11"/>
    <w:qFormat/>
    <w:pPr>
      <w:spacing w:before="200" w:after="200"/>
    </w:pPr>
    <w:rPr>
      <w:sz w:val="24"/>
      <w:szCs w:val="24"/>
    </w:rPr>
  </w:style>
  <w:style w:type="paragraph" w:styleId="885" w:customStyle="1">
    <w:name w:val="脚注文本111"/>
    <w:basedOn w:val="808"/>
    <w:uiPriority w:val="99"/>
    <w:unhideWhenUsed/>
    <w:qFormat/>
    <w:pPr>
      <w:spacing w:after="40"/>
    </w:pPr>
    <w:rPr>
      <w:sz w:val="18"/>
    </w:rPr>
  </w:style>
  <w:style w:type="paragraph" w:styleId="886" w:customStyle="1">
    <w:name w:val="目录 611"/>
    <w:basedOn w:val="808"/>
    <w:next w:val="808"/>
    <w:uiPriority w:val="39"/>
    <w:unhideWhenUsed/>
    <w:qFormat/>
    <w:pPr>
      <w:ind w:left="1417"/>
      <w:spacing w:after="57"/>
    </w:pPr>
  </w:style>
  <w:style w:type="paragraph" w:styleId="887" w:customStyle="1">
    <w:name w:val="图表目录11"/>
    <w:basedOn w:val="808"/>
    <w:next w:val="808"/>
    <w:uiPriority w:val="99"/>
    <w:unhideWhenUsed/>
    <w:qFormat/>
  </w:style>
  <w:style w:type="paragraph" w:styleId="888" w:customStyle="1">
    <w:name w:val="目录 211"/>
    <w:basedOn w:val="808"/>
    <w:next w:val="808"/>
    <w:uiPriority w:val="39"/>
    <w:unhideWhenUsed/>
    <w:qFormat/>
    <w:pPr>
      <w:ind w:left="283"/>
      <w:spacing w:after="57"/>
    </w:pPr>
  </w:style>
  <w:style w:type="paragraph" w:styleId="889" w:customStyle="1">
    <w:name w:val="目录 911"/>
    <w:basedOn w:val="808"/>
    <w:next w:val="808"/>
    <w:uiPriority w:val="39"/>
    <w:unhideWhenUsed/>
    <w:qFormat/>
    <w:pPr>
      <w:ind w:left="2268"/>
      <w:spacing w:after="57"/>
    </w:pPr>
  </w:style>
  <w:style w:type="paragraph" w:styleId="890" w:customStyle="1">
    <w:name w:val="普通(网站)1112"/>
    <w:basedOn w:val="808"/>
    <w:uiPriority w:val="0"/>
    <w:qFormat/>
    <w:rPr>
      <w:sz w:val="24"/>
    </w:rPr>
  </w:style>
  <w:style w:type="paragraph" w:styleId="891" w:customStyle="1">
    <w:name w:val="标题12"/>
    <w:basedOn w:val="808"/>
    <w:next w:val="873"/>
    <w:uiPriority w:val="10"/>
    <w:qFormat/>
    <w:pPr>
      <w:contextualSpacing/>
      <w:spacing w:before="300" w:after="200"/>
    </w:pPr>
    <w:rPr>
      <w:sz w:val="48"/>
      <w:szCs w:val="48"/>
    </w:rPr>
  </w:style>
  <w:style w:type="table" w:styleId="892" w:customStyle="1">
    <w:name w:val="网格型11"/>
    <w:uiPriority w:val="59"/>
    <w:qFormat/>
    <w:rPr>
      <w:lang w:val="en-US" w:eastAsia="zh-CN" w:bidi="ar-SA"/>
    </w:rPr>
    <w:tblPr/>
  </w:style>
  <w:style w:type="character" w:styleId="893" w:customStyle="1">
    <w:name w:val="尾注引用11"/>
    <w:link w:val="808"/>
    <w:uiPriority w:val="99"/>
    <w:unhideWhenUsed/>
    <w:qFormat/>
    <w:rPr>
      <w:vertAlign w:val="superscript"/>
    </w:rPr>
  </w:style>
  <w:style w:type="character" w:styleId="894" w:customStyle="1">
    <w:name w:val="超链接11"/>
    <w:link w:val="808"/>
    <w:uiPriority w:val="99"/>
    <w:unhideWhenUsed/>
    <w:qFormat/>
    <w:rPr>
      <w:color w:val="0000ff"/>
      <w:u w:val="single"/>
    </w:rPr>
  </w:style>
  <w:style w:type="character" w:styleId="895" w:customStyle="1">
    <w:name w:val="脚注引用11"/>
    <w:link w:val="808"/>
    <w:uiPriority w:val="99"/>
    <w:unhideWhenUsed/>
    <w:qFormat/>
    <w:rPr>
      <w:vertAlign w:val="superscript"/>
    </w:rPr>
  </w:style>
  <w:style w:type="table" w:styleId="896" w:customStyle="1">
    <w:name w:val="无格式表格 1"/>
    <w:basedOn w:val="868"/>
    <w:uiPriority w:val="59"/>
    <w:qFormat/>
    <w:pPr>
      <w:spacing w:after="0" w:line="240" w:lineRule="auto"/>
    </w:pPr>
    <w:tblPr/>
  </w:style>
  <w:style w:type="table" w:styleId="897" w:customStyle="1">
    <w:name w:val="无格式表格 2"/>
    <w:basedOn w:val="868"/>
    <w:uiPriority w:val="59"/>
    <w:qFormat/>
    <w:pPr>
      <w:spacing w:after="0" w:line="240" w:lineRule="auto"/>
    </w:pPr>
    <w:tblPr/>
  </w:style>
  <w:style w:type="table" w:styleId="898" w:customStyle="1">
    <w:name w:val="无格式表格 3"/>
    <w:basedOn w:val="868"/>
    <w:uiPriority w:val="99"/>
    <w:qFormat/>
    <w:pPr>
      <w:spacing w:after="0" w:line="240" w:lineRule="auto"/>
    </w:pPr>
    <w:tblPr/>
  </w:style>
  <w:style w:type="table" w:styleId="899" w:customStyle="1">
    <w:name w:val="无格式表格 4"/>
    <w:basedOn w:val="868"/>
    <w:uiPriority w:val="99"/>
    <w:qFormat/>
    <w:pPr>
      <w:spacing w:after="0" w:line="240" w:lineRule="auto"/>
    </w:pPr>
    <w:tblPr/>
  </w:style>
  <w:style w:type="table" w:styleId="900" w:customStyle="1">
    <w:name w:val="无格式表格 5"/>
    <w:basedOn w:val="868"/>
    <w:uiPriority w:val="99"/>
    <w:qFormat/>
    <w:pPr>
      <w:spacing w:after="0" w:line="240" w:lineRule="auto"/>
    </w:pPr>
    <w:tblPr/>
  </w:style>
  <w:style w:type="table" w:styleId="901" w:customStyle="1">
    <w:name w:val="网格表 1 浅色"/>
    <w:basedOn w:val="868"/>
    <w:uiPriority w:val="99"/>
    <w:qFormat/>
    <w:pPr>
      <w:spacing w:after="0" w:line="240" w:lineRule="auto"/>
    </w:pPr>
    <w:tblPr/>
  </w:style>
  <w:style w:type="table" w:styleId="902" w:customStyle="1">
    <w:name w:val="网格表 2"/>
    <w:basedOn w:val="868"/>
    <w:uiPriority w:val="99"/>
    <w:qFormat/>
    <w:pPr>
      <w:spacing w:after="0" w:line="240" w:lineRule="auto"/>
    </w:pPr>
    <w:tblPr/>
  </w:style>
  <w:style w:type="table" w:styleId="903" w:customStyle="1">
    <w:name w:val="网格表 3"/>
    <w:basedOn w:val="868"/>
    <w:uiPriority w:val="99"/>
    <w:qFormat/>
    <w:pPr>
      <w:spacing w:after="0" w:line="240" w:lineRule="auto"/>
    </w:pPr>
    <w:tblPr/>
  </w:style>
  <w:style w:type="table" w:styleId="904" w:customStyle="1">
    <w:name w:val="网格表 4"/>
    <w:basedOn w:val="868"/>
    <w:uiPriority w:val="59"/>
    <w:qFormat/>
    <w:pPr>
      <w:spacing w:after="0" w:line="240" w:lineRule="auto"/>
    </w:pPr>
    <w:tblPr/>
  </w:style>
  <w:style w:type="table" w:styleId="905" w:customStyle="1">
    <w:name w:val="网格表 5 深色"/>
    <w:basedOn w:val="868"/>
    <w:uiPriority w:val="99"/>
    <w:qFormat/>
    <w:pPr>
      <w:spacing w:after="0" w:line="240" w:lineRule="auto"/>
    </w:pPr>
    <w:tblPr/>
  </w:style>
  <w:style w:type="table" w:styleId="906" w:customStyle="1">
    <w:name w:val="网格表 6 彩色"/>
    <w:basedOn w:val="868"/>
    <w:uiPriority w:val="99"/>
    <w:qFormat/>
    <w:pPr>
      <w:spacing w:after="0" w:line="240" w:lineRule="auto"/>
    </w:pPr>
    <w:tblPr/>
  </w:style>
  <w:style w:type="table" w:styleId="907" w:customStyle="1">
    <w:name w:val="网格表 7 彩色"/>
    <w:basedOn w:val="868"/>
    <w:uiPriority w:val="99"/>
    <w:qFormat/>
    <w:pPr>
      <w:spacing w:after="0" w:line="240" w:lineRule="auto"/>
    </w:pPr>
    <w:tblPr/>
  </w:style>
  <w:style w:type="table" w:styleId="908" w:customStyle="1">
    <w:name w:val="清单表 1 浅色"/>
    <w:basedOn w:val="868"/>
    <w:uiPriority w:val="99"/>
    <w:qFormat/>
    <w:pPr>
      <w:spacing w:after="0" w:line="240" w:lineRule="auto"/>
    </w:pPr>
    <w:tblPr/>
  </w:style>
  <w:style w:type="table" w:styleId="909" w:customStyle="1">
    <w:name w:val="清单表 2"/>
    <w:basedOn w:val="868"/>
    <w:uiPriority w:val="99"/>
    <w:qFormat/>
    <w:pPr>
      <w:spacing w:after="0" w:line="240" w:lineRule="auto"/>
    </w:pPr>
    <w:tblPr/>
  </w:style>
  <w:style w:type="table" w:styleId="910" w:customStyle="1">
    <w:name w:val="清单表 3"/>
    <w:basedOn w:val="868"/>
    <w:uiPriority w:val="99"/>
    <w:qFormat/>
    <w:pPr>
      <w:spacing w:after="0" w:line="240" w:lineRule="auto"/>
    </w:pPr>
    <w:tblPr/>
  </w:style>
  <w:style w:type="table" w:styleId="911" w:customStyle="1">
    <w:name w:val="清单表 4"/>
    <w:basedOn w:val="868"/>
    <w:uiPriority w:val="99"/>
    <w:qFormat/>
    <w:pPr>
      <w:spacing w:after="0" w:line="240" w:lineRule="auto"/>
    </w:pPr>
    <w:tblPr/>
  </w:style>
  <w:style w:type="table" w:styleId="912" w:customStyle="1">
    <w:name w:val="清单表 5 深色"/>
    <w:basedOn w:val="868"/>
    <w:uiPriority w:val="99"/>
    <w:qFormat/>
    <w:pPr>
      <w:spacing w:after="0" w:line="240" w:lineRule="auto"/>
    </w:pPr>
    <w:tblPr/>
  </w:style>
  <w:style w:type="table" w:styleId="913" w:customStyle="1">
    <w:name w:val="清单表 6 彩色"/>
    <w:basedOn w:val="868"/>
    <w:uiPriority w:val="99"/>
    <w:qFormat/>
    <w:pPr>
      <w:spacing w:after="0" w:line="240" w:lineRule="auto"/>
    </w:pPr>
    <w:tblPr/>
  </w:style>
  <w:style w:type="table" w:styleId="914" w:customStyle="1">
    <w:name w:val="清单表 7 彩色"/>
    <w:basedOn w:val="868"/>
    <w:uiPriority w:val="99"/>
    <w:qFormat/>
    <w:pPr>
      <w:spacing w:after="0" w:line="240" w:lineRule="auto"/>
    </w:pPr>
    <w:tblPr/>
  </w:style>
  <w:style w:type="paragraph" w:styleId="915" w:customStyle="1">
    <w:name w:val="TOC 标题"/>
    <w:uiPriority w:val="39"/>
    <w:qFormat/>
    <w:rPr>
      <w:rFonts w:hint="default" w:ascii="Times New Roman" w:hAnsi="Times New Roman" w:eastAsia="宋体" w:cs="Times New Roman"/>
      <w:lang w:val="en-US" w:eastAsia="zh-CN" w:bidi="ar-SA"/>
    </w:rPr>
  </w:style>
  <w:style w:type="paragraph" w:styleId="916" w:customStyle="1">
    <w:name w:val="Caption1"/>
    <w:basedOn w:val="808"/>
    <w:next w:val="808"/>
    <w:uiPriority w:val="35"/>
    <w:unhideWhenUsed/>
    <w:qFormat/>
    <w:pPr>
      <w:spacing w:line="276" w:lineRule="auto"/>
    </w:pPr>
    <w:rPr>
      <w:b/>
      <w:bCs/>
      <w:color w:val="4f81bd"/>
      <w:sz w:val="18"/>
      <w:szCs w:val="18"/>
    </w:rPr>
  </w:style>
  <w:style w:type="paragraph" w:styleId="917" w:customStyle="1">
    <w:name w:val="Footer1"/>
    <w:basedOn w:val="808"/>
    <w:uiPriority w:val="99"/>
    <w:unhideWhenUsed/>
    <w:qFormat/>
    <w:pPr>
      <w:tabs>
        <w:tab w:val="center" w:pos="7143" w:leader="none"/>
        <w:tab w:val="right" w:pos="14287" w:leader="none"/>
      </w:tabs>
    </w:pPr>
  </w:style>
  <w:style w:type="paragraph" w:styleId="918" w:customStyle="1">
    <w:name w:val="Header1"/>
    <w:basedOn w:val="808"/>
    <w:uiPriority w:val="99"/>
    <w:unhideWhenUsed/>
    <w:qFormat/>
    <w:pPr>
      <w:tabs>
        <w:tab w:val="center" w:pos="7143" w:leader="none"/>
        <w:tab w:val="right" w:pos="14287" w:leader="none"/>
      </w:tabs>
    </w:pPr>
  </w:style>
  <w:style w:type="table" w:styleId="919" w:customStyle="1">
    <w:name w:val="无格式表格 11"/>
    <w:basedOn w:val="920"/>
    <w:uiPriority w:val="59"/>
    <w:qFormat/>
    <w:tblPr/>
  </w:style>
  <w:style w:type="table" w:styleId="920" w:customStyle="1">
    <w:name w:val="普通表格1"/>
    <w:uiPriority w:val="99"/>
    <w:unhideWhenUsed/>
    <w:qFormat/>
    <w:rPr>
      <w:lang w:val="en-US" w:eastAsia="zh-CN" w:bidi="ar-SA"/>
    </w:rPr>
    <w:tblPr/>
  </w:style>
  <w:style w:type="table" w:styleId="921" w:customStyle="1">
    <w:name w:val="无格式表格 21"/>
    <w:basedOn w:val="920"/>
    <w:uiPriority w:val="59"/>
    <w:qFormat/>
    <w:tblPr/>
  </w:style>
  <w:style w:type="table" w:styleId="922" w:customStyle="1">
    <w:name w:val="无格式表格 31"/>
    <w:basedOn w:val="920"/>
    <w:uiPriority w:val="99"/>
    <w:qFormat/>
    <w:tblPr/>
  </w:style>
  <w:style w:type="table" w:styleId="923" w:customStyle="1">
    <w:name w:val="无格式表格 41"/>
    <w:basedOn w:val="920"/>
    <w:uiPriority w:val="99"/>
    <w:qFormat/>
    <w:tblPr/>
  </w:style>
  <w:style w:type="table" w:styleId="924" w:customStyle="1">
    <w:name w:val="无格式表格 51"/>
    <w:basedOn w:val="920"/>
    <w:uiPriority w:val="99"/>
    <w:qFormat/>
    <w:tblPr/>
  </w:style>
  <w:style w:type="table" w:styleId="925" w:customStyle="1">
    <w:name w:val="网格表 1 浅色1"/>
    <w:basedOn w:val="920"/>
    <w:uiPriority w:val="99"/>
    <w:qFormat/>
    <w:tblPr/>
  </w:style>
  <w:style w:type="table" w:styleId="926" w:customStyle="1">
    <w:name w:val="网格表 21"/>
    <w:basedOn w:val="920"/>
    <w:uiPriority w:val="99"/>
    <w:qFormat/>
    <w:tblPr/>
  </w:style>
  <w:style w:type="table" w:styleId="927" w:customStyle="1">
    <w:name w:val="网格表 31"/>
    <w:basedOn w:val="920"/>
    <w:uiPriority w:val="99"/>
    <w:qFormat/>
    <w:tblPr/>
  </w:style>
  <w:style w:type="table" w:styleId="928" w:customStyle="1">
    <w:name w:val="网格表 41"/>
    <w:basedOn w:val="920"/>
    <w:uiPriority w:val="59"/>
    <w:qFormat/>
    <w:tblPr/>
  </w:style>
  <w:style w:type="table" w:styleId="929" w:customStyle="1">
    <w:name w:val="网格表 5 深色1"/>
    <w:basedOn w:val="920"/>
    <w:uiPriority w:val="99"/>
    <w:qFormat/>
    <w:tblPr/>
  </w:style>
  <w:style w:type="table" w:styleId="930" w:customStyle="1">
    <w:name w:val="网格表 6 彩色1"/>
    <w:basedOn w:val="920"/>
    <w:uiPriority w:val="99"/>
    <w:qFormat/>
    <w:tblPr/>
  </w:style>
  <w:style w:type="table" w:styleId="931" w:customStyle="1">
    <w:name w:val="网格表 7 彩色1"/>
    <w:basedOn w:val="920"/>
    <w:uiPriority w:val="99"/>
    <w:qFormat/>
    <w:tblPr/>
  </w:style>
  <w:style w:type="table" w:styleId="932" w:customStyle="1">
    <w:name w:val="清单表 1 浅色1"/>
    <w:basedOn w:val="920"/>
    <w:uiPriority w:val="99"/>
    <w:qFormat/>
    <w:tblPr/>
  </w:style>
  <w:style w:type="table" w:styleId="933" w:customStyle="1">
    <w:name w:val="清单表 21"/>
    <w:basedOn w:val="920"/>
    <w:uiPriority w:val="99"/>
    <w:qFormat/>
    <w:tblPr/>
  </w:style>
  <w:style w:type="table" w:styleId="934" w:customStyle="1">
    <w:name w:val="清单表 31"/>
    <w:basedOn w:val="920"/>
    <w:uiPriority w:val="99"/>
    <w:qFormat/>
    <w:tblPr/>
  </w:style>
  <w:style w:type="table" w:styleId="935" w:customStyle="1">
    <w:name w:val="清单表 41"/>
    <w:basedOn w:val="920"/>
    <w:uiPriority w:val="99"/>
    <w:qFormat/>
    <w:tblPr/>
  </w:style>
  <w:style w:type="table" w:styleId="936" w:customStyle="1">
    <w:name w:val="清单表 5 深色1"/>
    <w:basedOn w:val="920"/>
    <w:uiPriority w:val="99"/>
    <w:qFormat/>
    <w:tblPr/>
  </w:style>
  <w:style w:type="table" w:styleId="937" w:customStyle="1">
    <w:name w:val="清单表 6 彩色1"/>
    <w:basedOn w:val="920"/>
    <w:uiPriority w:val="99"/>
    <w:qFormat/>
    <w:tblPr/>
  </w:style>
  <w:style w:type="table" w:styleId="938" w:customStyle="1">
    <w:name w:val="清单表 7 彩色1"/>
    <w:basedOn w:val="920"/>
    <w:uiPriority w:val="99"/>
    <w:qFormat/>
    <w:tblPr/>
  </w:style>
  <w:style w:type="paragraph" w:styleId="939" w:customStyle="1">
    <w:name w:val="TOC 标题1"/>
    <w:uiPriority w:val="39"/>
    <w:unhideWhenUsed/>
    <w:qFormat/>
    <w:rPr>
      <w:rFonts w:hint="default" w:ascii="Times New Roman" w:hAnsi="Times New Roman" w:eastAsia="宋体" w:cs="Times New Roman"/>
      <w:lang w:val="en-US" w:eastAsia="zh-CN" w:bidi="ar-SA"/>
    </w:rPr>
  </w:style>
  <w:style w:type="paragraph" w:styleId="940" w:customStyle="1">
    <w:name w:val="Normal1"/>
    <w:next w:val="941"/>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标题 311"/>
    <w:basedOn w:val="940"/>
    <w:next w:val="942"/>
    <w:uiPriority w:val="9"/>
    <w:qFormat/>
    <w:pPr>
      <w:keepLines/>
      <w:keepNext/>
      <w:spacing w:before="320" w:after="200"/>
      <w:outlineLvl w:val="2"/>
    </w:pPr>
    <w:rPr>
      <w:rFonts w:ascii="Arial" w:hAnsi="Arial" w:eastAsia="Arial" w:cs="Arial"/>
      <w:sz w:val="30"/>
      <w:szCs w:val="30"/>
    </w:rPr>
  </w:style>
  <w:style w:type="paragraph" w:styleId="942" w:customStyle="1">
    <w:name w:val="Normal_19"/>
    <w:next w:val="943"/>
    <w:uiPriority w:val="0"/>
    <w:qFormat/>
    <w:rPr>
      <w:rFonts w:hint="default" w:ascii="黑体" w:hAnsi="黑体" w:eastAsia="黑体" w:cs="黑体"/>
      <w:b/>
      <w:sz w:val="32"/>
      <w:szCs w:val="24"/>
      <w:lang w:val="en-US" w:eastAsia="zh-CN" w:bidi="ar-SA"/>
    </w:rPr>
  </w:style>
  <w:style w:type="paragraph" w:styleId="943" w:customStyle="1">
    <w:name w:val="Normal11"/>
    <w:next w:val="944"/>
    <w:uiPriority w:val="0"/>
    <w:qFormat/>
    <w:pPr>
      <w:jc w:val="both"/>
      <w:widowControl w:val="off"/>
    </w:pPr>
    <w:rPr>
      <w:rFonts w:hint="default" w:ascii="Times New Roman" w:hAnsi="Times New Roman" w:eastAsia="宋体" w:cs="Times New Roman"/>
      <w:szCs w:val="21"/>
      <w:lang w:val="en-US" w:eastAsia="zh-CN" w:bidi="ar-SA"/>
    </w:rPr>
  </w:style>
  <w:style w:type="paragraph" w:styleId="944" w:customStyle="1">
    <w:name w:val="Body Text First Indent1"/>
    <w:basedOn w:val="945"/>
    <w:uiPriority w:val="99"/>
    <w:unhideWhenUsed/>
    <w:qFormat/>
    <w:pPr>
      <w:ind w:firstLine="420"/>
    </w:pPr>
  </w:style>
  <w:style w:type="paragraph" w:styleId="945" w:customStyle="1">
    <w:name w:val="Body Text1"/>
    <w:basedOn w:val="946"/>
    <w:uiPriority w:val="99"/>
    <w:unhideWhenUsed/>
    <w:qFormat/>
    <w:pPr>
      <w:spacing w:after="120"/>
    </w:pPr>
  </w:style>
  <w:style w:type="paragraph" w:styleId="946" w:customStyle="1">
    <w:name w:val="Normal12"/>
    <w:next w:val="944"/>
    <w:uiPriority w:val="0"/>
    <w:qFormat/>
    <w:pPr>
      <w:jc w:val="both"/>
      <w:widowControl w:val="off"/>
    </w:pPr>
    <w:rPr>
      <w:rFonts w:hint="default" w:ascii="Times New Roman" w:hAnsi="Times New Roman" w:eastAsia="宋体" w:cs="Times New Roman"/>
      <w:szCs w:val="21"/>
      <w:lang w:val="en-US" w:eastAsia="zh-CN" w:bidi="ar-SA"/>
    </w:rPr>
  </w:style>
  <w:style w:type="paragraph" w:styleId="947" w:customStyle="1">
    <w:name w:val="脚注文本1"/>
    <w:basedOn w:val="808"/>
    <w:uiPriority w:val="0"/>
    <w:qFormat/>
    <w:pPr>
      <w:jc w:val="left"/>
    </w:pPr>
    <w:rPr>
      <w:rFonts w:eastAsia="Times New Roman"/>
      <w:sz w:val="18"/>
      <w:szCs w:val="24"/>
    </w:rPr>
  </w:style>
  <w:style w:type="paragraph" w:styleId="948" w:customStyle="1">
    <w:name w:val="列表段落"/>
    <w:basedOn w:val="808"/>
    <w:uiPriority w:val="34"/>
    <w:qFormat/>
    <w:pPr>
      <w:contextualSpacing/>
      <w:ind w:left="720"/>
    </w:pPr>
  </w:style>
  <w:style w:type="paragraph" w:styleId="949" w:customStyle="1">
    <w:name w:val="无间隔"/>
    <w:uiPriority w:val="1"/>
    <w:qFormat/>
    <w:rPr>
      <w:rFonts w:hint="default" w:ascii="Times New Roman" w:hAnsi="Times New Roman" w:eastAsia="宋体" w:cs="Times New Roman"/>
      <w:lang w:val="en-US" w:eastAsia="zh-CN" w:bidi="ar-SA"/>
    </w:rPr>
  </w:style>
  <w:style w:type="paragraph" w:styleId="950" w:customStyle="1">
    <w:name w:val="引用"/>
    <w:basedOn w:val="808"/>
    <w:next w:val="808"/>
    <w:uiPriority w:val="29"/>
    <w:qFormat/>
    <w:pPr>
      <w:ind w:left="720" w:right="720"/>
    </w:pPr>
    <w:rPr>
      <w:i/>
    </w:rPr>
  </w:style>
  <w:style w:type="paragraph" w:styleId="951" w:customStyle="1">
    <w:name w:val="明显引用"/>
    <w:basedOn w:val="808"/>
    <w:next w:val="80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52" w:customStyle="1">
    <w:name w:val="标题 11"/>
    <w:basedOn w:val="808"/>
    <w:next w:val="808"/>
    <w:link w:val="953"/>
    <w:uiPriority w:val="0"/>
    <w:qFormat/>
    <w:pPr>
      <w:keepLines/>
      <w:keepNext/>
      <w:spacing w:before="480" w:after="200"/>
      <w:outlineLvl w:val="0"/>
    </w:pPr>
    <w:rPr>
      <w:rFonts w:ascii="Arial" w:hAnsi="Arial" w:eastAsia="Arial" w:cs="Arial"/>
      <w:sz w:val="40"/>
      <w:szCs w:val="40"/>
    </w:rPr>
  </w:style>
  <w:style w:type="character" w:styleId="953" w:customStyle="1">
    <w:name w:val="标题 1 字符"/>
    <w:link w:val="952"/>
    <w:uiPriority w:val="0"/>
    <w:qFormat/>
    <w:rPr>
      <w:rFonts w:ascii="Arial" w:hAnsi="Arial" w:eastAsia="Arial" w:cs="Arial"/>
      <w:sz w:val="40"/>
      <w:szCs w:val="40"/>
    </w:rPr>
  </w:style>
  <w:style w:type="paragraph" w:styleId="954" w:customStyle="1">
    <w:name w:val="标题 211"/>
    <w:basedOn w:val="808"/>
    <w:next w:val="808"/>
    <w:link w:val="955"/>
    <w:uiPriority w:val="0"/>
    <w:qFormat/>
    <w:pPr>
      <w:keepLines/>
      <w:keepNext/>
      <w:spacing w:before="260" w:after="260" w:line="413" w:lineRule="auto"/>
      <w:outlineLvl w:val="1"/>
    </w:pPr>
    <w:rPr>
      <w:rFonts w:ascii="Arial" w:hAnsi="Arial" w:eastAsia="黑体"/>
      <w:b/>
      <w:sz w:val="32"/>
      <w:szCs w:val="20"/>
    </w:rPr>
  </w:style>
  <w:style w:type="character" w:styleId="955" w:customStyle="1">
    <w:name w:val="标题 2 字符"/>
    <w:link w:val="954"/>
    <w:uiPriority w:val="0"/>
    <w:qFormat/>
    <w:rPr>
      <w:rFonts w:ascii="Arial" w:hAnsi="Arial" w:eastAsia="Arial" w:cs="Arial"/>
      <w:sz w:val="34"/>
    </w:rPr>
  </w:style>
  <w:style w:type="paragraph" w:styleId="956" w:customStyle="1">
    <w:name w:val="标题 312"/>
    <w:basedOn w:val="940"/>
    <w:next w:val="942"/>
    <w:link w:val="957"/>
    <w:uiPriority w:val="0"/>
    <w:qFormat/>
    <w:pPr>
      <w:keepLines/>
      <w:keepNext/>
      <w:spacing w:before="320" w:after="200"/>
      <w:outlineLvl w:val="2"/>
    </w:pPr>
    <w:rPr>
      <w:rFonts w:ascii="Arial" w:hAnsi="Arial" w:eastAsia="Arial" w:cs="Arial"/>
      <w:sz w:val="30"/>
      <w:szCs w:val="30"/>
    </w:rPr>
  </w:style>
  <w:style w:type="character" w:styleId="957" w:customStyle="1">
    <w:name w:val="标题 3 字符"/>
    <w:link w:val="956"/>
    <w:uiPriority w:val="0"/>
    <w:qFormat/>
    <w:rPr>
      <w:rFonts w:ascii="Arial" w:hAnsi="Arial" w:eastAsia="Arial" w:cs="Arial"/>
      <w:sz w:val="30"/>
      <w:szCs w:val="30"/>
    </w:rPr>
  </w:style>
  <w:style w:type="paragraph" w:styleId="958" w:customStyle="1">
    <w:name w:val="标题 411"/>
    <w:basedOn w:val="808"/>
    <w:next w:val="808"/>
    <w:link w:val="959"/>
    <w:uiPriority w:val="0"/>
    <w:qFormat/>
    <w:pPr>
      <w:jc w:val="center"/>
      <w:keepNext/>
      <w:outlineLvl w:val="3"/>
    </w:pPr>
    <w:rPr>
      <w:rFonts w:eastAsia="新宋体"/>
      <w:sz w:val="30"/>
      <w:szCs w:val="21"/>
    </w:rPr>
  </w:style>
  <w:style w:type="character" w:styleId="959" w:customStyle="1">
    <w:name w:val="标题 4 字符"/>
    <w:link w:val="958"/>
    <w:uiPriority w:val="0"/>
    <w:qFormat/>
    <w:rPr>
      <w:rFonts w:ascii="Arial" w:hAnsi="Arial" w:eastAsia="Arial" w:cs="Arial"/>
      <w:b/>
      <w:bCs/>
      <w:sz w:val="26"/>
      <w:szCs w:val="26"/>
    </w:rPr>
  </w:style>
  <w:style w:type="paragraph" w:styleId="960" w:customStyle="1">
    <w:name w:val="标题 51"/>
    <w:basedOn w:val="808"/>
    <w:next w:val="808"/>
    <w:link w:val="961"/>
    <w:uiPriority w:val="0"/>
    <w:qFormat/>
    <w:pPr>
      <w:keepLines/>
      <w:keepNext/>
      <w:spacing w:before="320" w:after="200"/>
      <w:outlineLvl w:val="4"/>
    </w:pPr>
    <w:rPr>
      <w:rFonts w:ascii="Arial" w:hAnsi="Arial" w:eastAsia="Arial" w:cs="Arial"/>
      <w:b/>
      <w:bCs/>
      <w:sz w:val="24"/>
      <w:szCs w:val="24"/>
    </w:rPr>
  </w:style>
  <w:style w:type="character" w:styleId="961" w:customStyle="1">
    <w:name w:val="标题 5 字符"/>
    <w:link w:val="960"/>
    <w:uiPriority w:val="0"/>
    <w:qFormat/>
    <w:rPr>
      <w:rFonts w:ascii="Arial" w:hAnsi="Arial" w:eastAsia="Arial" w:cs="Arial"/>
      <w:b/>
      <w:bCs/>
      <w:sz w:val="24"/>
      <w:szCs w:val="24"/>
    </w:rPr>
  </w:style>
  <w:style w:type="paragraph" w:styleId="962" w:customStyle="1">
    <w:name w:val="标题 61"/>
    <w:basedOn w:val="808"/>
    <w:next w:val="808"/>
    <w:link w:val="963"/>
    <w:uiPriority w:val="0"/>
    <w:qFormat/>
    <w:pPr>
      <w:keepLines/>
      <w:keepNext/>
      <w:spacing w:before="320" w:after="200"/>
      <w:outlineLvl w:val="5"/>
    </w:pPr>
    <w:rPr>
      <w:rFonts w:ascii="Arial" w:hAnsi="Arial" w:eastAsia="Arial" w:cs="Arial"/>
      <w:b/>
      <w:bCs/>
      <w:sz w:val="22"/>
    </w:rPr>
  </w:style>
  <w:style w:type="character" w:styleId="963" w:customStyle="1">
    <w:name w:val="标题 6 字符"/>
    <w:link w:val="962"/>
    <w:uiPriority w:val="0"/>
    <w:qFormat/>
    <w:rPr>
      <w:rFonts w:ascii="Arial" w:hAnsi="Arial" w:eastAsia="Arial" w:cs="Arial"/>
      <w:b/>
      <w:bCs/>
      <w:sz w:val="22"/>
      <w:szCs w:val="22"/>
    </w:rPr>
  </w:style>
  <w:style w:type="paragraph" w:styleId="964" w:customStyle="1">
    <w:name w:val="标题 71"/>
    <w:basedOn w:val="808"/>
    <w:next w:val="808"/>
    <w:link w:val="965"/>
    <w:uiPriority w:val="0"/>
    <w:qFormat/>
    <w:pPr>
      <w:keepLines/>
      <w:keepNext/>
      <w:spacing w:before="320" w:after="200"/>
      <w:outlineLvl w:val="6"/>
    </w:pPr>
    <w:rPr>
      <w:rFonts w:ascii="Arial" w:hAnsi="Arial" w:eastAsia="Arial" w:cs="Arial"/>
      <w:b/>
      <w:bCs/>
      <w:i/>
      <w:iCs/>
      <w:sz w:val="22"/>
    </w:rPr>
  </w:style>
  <w:style w:type="character" w:styleId="965" w:customStyle="1">
    <w:name w:val="标题 7 字符"/>
    <w:link w:val="964"/>
    <w:uiPriority w:val="0"/>
    <w:qFormat/>
    <w:rPr>
      <w:rFonts w:ascii="Arial" w:hAnsi="Arial" w:eastAsia="Arial" w:cs="Arial"/>
      <w:b/>
      <w:bCs/>
      <w:i/>
      <w:iCs/>
      <w:sz w:val="22"/>
      <w:szCs w:val="22"/>
    </w:rPr>
  </w:style>
  <w:style w:type="paragraph" w:styleId="966" w:customStyle="1">
    <w:name w:val="标题 81"/>
    <w:basedOn w:val="808"/>
    <w:next w:val="808"/>
    <w:link w:val="967"/>
    <w:uiPriority w:val="0"/>
    <w:qFormat/>
    <w:pPr>
      <w:keepLines/>
      <w:keepNext/>
      <w:spacing w:before="320" w:after="200"/>
      <w:outlineLvl w:val="7"/>
    </w:pPr>
    <w:rPr>
      <w:rFonts w:ascii="Arial" w:hAnsi="Arial" w:eastAsia="Arial" w:cs="Arial"/>
      <w:i/>
      <w:iCs/>
      <w:sz w:val="22"/>
    </w:rPr>
  </w:style>
  <w:style w:type="character" w:styleId="967" w:customStyle="1">
    <w:name w:val="标题 8 字符"/>
    <w:link w:val="966"/>
    <w:uiPriority w:val="0"/>
    <w:qFormat/>
    <w:rPr>
      <w:rFonts w:ascii="Arial" w:hAnsi="Arial" w:eastAsia="Arial" w:cs="Arial"/>
      <w:i/>
      <w:iCs/>
      <w:sz w:val="22"/>
      <w:szCs w:val="22"/>
    </w:rPr>
  </w:style>
  <w:style w:type="paragraph" w:styleId="968" w:customStyle="1">
    <w:name w:val="标题 91"/>
    <w:basedOn w:val="808"/>
    <w:next w:val="808"/>
    <w:link w:val="969"/>
    <w:uiPriority w:val="0"/>
    <w:qFormat/>
    <w:pPr>
      <w:keepLines/>
      <w:keepNext/>
      <w:spacing w:before="320" w:after="200"/>
      <w:outlineLvl w:val="8"/>
    </w:pPr>
    <w:rPr>
      <w:rFonts w:ascii="Arial" w:hAnsi="Arial" w:eastAsia="Arial" w:cs="Arial"/>
      <w:i/>
      <w:iCs/>
      <w:szCs w:val="21"/>
    </w:rPr>
  </w:style>
  <w:style w:type="character" w:styleId="969" w:customStyle="1">
    <w:name w:val="标题 9 字符"/>
    <w:link w:val="968"/>
    <w:uiPriority w:val="0"/>
    <w:qFormat/>
    <w:rPr>
      <w:rFonts w:ascii="Arial" w:hAnsi="Arial" w:eastAsia="Arial" w:cs="Arial"/>
      <w:i/>
      <w:iCs/>
      <w:sz w:val="21"/>
      <w:szCs w:val="21"/>
    </w:rPr>
  </w:style>
  <w:style w:type="character" w:styleId="970" w:customStyle="1">
    <w:name w:val="默认段落字体1"/>
    <w:link w:val="808"/>
    <w:uiPriority w:val="1"/>
    <w:unhideWhenUsed/>
    <w:qFormat/>
  </w:style>
  <w:style w:type="paragraph" w:styleId="971" w:customStyle="1">
    <w:name w:val="列表 31"/>
    <w:basedOn w:val="808"/>
    <w:uiPriority w:val="0"/>
    <w:qFormat/>
    <w:pPr>
      <w:ind w:left="100" w:hanging="200"/>
    </w:pPr>
    <w:rPr>
      <w:rFonts w:ascii="Times New Roman" w:hAnsi="Times New Roman"/>
      <w:szCs w:val="21"/>
    </w:rPr>
  </w:style>
  <w:style w:type="paragraph" w:styleId="972" w:customStyle="1">
    <w:name w:val="目录 71"/>
    <w:basedOn w:val="808"/>
    <w:next w:val="808"/>
    <w:uiPriority w:val="0"/>
    <w:unhideWhenUsed/>
    <w:qFormat/>
    <w:pPr>
      <w:ind w:left="1701"/>
      <w:spacing w:after="57"/>
    </w:pPr>
  </w:style>
  <w:style w:type="paragraph" w:styleId="973" w:customStyle="1">
    <w:name w:val="正文缩进11"/>
    <w:basedOn w:val="808"/>
    <w:link w:val="974"/>
    <w:uiPriority w:val="0"/>
    <w:qFormat/>
    <w:pPr>
      <w:ind w:firstLine="420"/>
    </w:pPr>
    <w:rPr>
      <w:rFonts w:ascii="宋体"/>
      <w:color w:val="000000"/>
      <w:sz w:val="24"/>
      <w:szCs w:val="20"/>
    </w:rPr>
  </w:style>
  <w:style w:type="character" w:styleId="974" w:customStyle="1">
    <w:name w:val="正文缩进 字符"/>
    <w:link w:val="973"/>
    <w:uiPriority w:val="0"/>
    <w:qFormat/>
    <w:rPr>
      <w:rFonts w:ascii="宋体" w:hAnsi="Calibri"/>
      <w:color w:val="000000"/>
      <w:sz w:val="24"/>
    </w:rPr>
  </w:style>
  <w:style w:type="paragraph" w:styleId="975" w:customStyle="1">
    <w:name w:val="题注1"/>
    <w:basedOn w:val="808"/>
    <w:next w:val="808"/>
    <w:uiPriority w:val="35"/>
    <w:qFormat/>
    <w:pPr>
      <w:spacing w:line="276" w:lineRule="auto"/>
    </w:pPr>
    <w:rPr>
      <w:b/>
      <w:bCs/>
      <w:color w:val="5b9bd5"/>
      <w:sz w:val="18"/>
      <w:szCs w:val="18"/>
    </w:rPr>
  </w:style>
  <w:style w:type="paragraph" w:styleId="976" w:customStyle="1">
    <w:name w:val="文档结构图1"/>
    <w:basedOn w:val="808"/>
    <w:link w:val="977"/>
    <w:uiPriority w:val="0"/>
    <w:semiHidden/>
    <w:qFormat/>
    <w:pPr>
      <w:shd w:val="clear" w:color="auto" w:fill="000080"/>
    </w:pPr>
    <w:rPr>
      <w:rFonts w:ascii="Times New Roman" w:hAnsi="Times New Roman"/>
      <w:szCs w:val="21"/>
    </w:rPr>
  </w:style>
  <w:style w:type="character" w:styleId="977" w:customStyle="1">
    <w:name w:val="文档结构图 字符"/>
    <w:link w:val="976"/>
    <w:uiPriority w:val="0"/>
    <w:semiHidden/>
    <w:qFormat/>
    <w:rPr>
      <w:sz w:val="21"/>
      <w:szCs w:val="21"/>
      <w:shd w:val="clear" w:color="auto" w:fill="000080"/>
    </w:rPr>
  </w:style>
  <w:style w:type="paragraph" w:styleId="978" w:customStyle="1">
    <w:name w:val="批注文字11"/>
    <w:basedOn w:val="808"/>
    <w:link w:val="979"/>
    <w:uiPriority w:val="0"/>
    <w:semiHidden/>
    <w:qFormat/>
    <w:pPr>
      <w:jc w:val="left"/>
    </w:pPr>
    <w:rPr>
      <w:rFonts w:ascii="Times New Roman" w:hAnsi="Times New Roman"/>
      <w:szCs w:val="21"/>
    </w:rPr>
  </w:style>
  <w:style w:type="character" w:styleId="979" w:customStyle="1">
    <w:name w:val="批注文字 字符"/>
    <w:link w:val="978"/>
    <w:uiPriority w:val="0"/>
    <w:semiHidden/>
    <w:qFormat/>
    <w:rPr>
      <w:sz w:val="21"/>
      <w:szCs w:val="21"/>
    </w:rPr>
  </w:style>
  <w:style w:type="paragraph" w:styleId="980" w:customStyle="1">
    <w:name w:val="正文文本 31"/>
    <w:basedOn w:val="808"/>
    <w:link w:val="981"/>
    <w:uiPriority w:val="0"/>
    <w:qFormat/>
    <w:rPr>
      <w:rFonts w:ascii="仿宋_GB2312" w:hAnsi="Arial" w:eastAsia="仿宋_GB2312"/>
      <w:sz w:val="32"/>
      <w:szCs w:val="32"/>
    </w:rPr>
  </w:style>
  <w:style w:type="character" w:styleId="981" w:customStyle="1">
    <w:name w:val="正文文本 3 字符"/>
    <w:link w:val="980"/>
    <w:uiPriority w:val="0"/>
    <w:qFormat/>
    <w:rPr>
      <w:rFonts w:ascii="仿宋_GB2312" w:hAnsi="Arial" w:eastAsia="仿宋_GB2312"/>
      <w:sz w:val="32"/>
      <w:szCs w:val="32"/>
    </w:rPr>
  </w:style>
  <w:style w:type="paragraph" w:styleId="982" w:customStyle="1">
    <w:name w:val="正文文本111"/>
    <w:basedOn w:val="808"/>
    <w:uiPriority w:val="0"/>
    <w:semiHidden/>
    <w:qFormat/>
    <w:rPr>
      <w:rFonts w:ascii="仿宋" w:hAnsi="仿宋" w:eastAsia="仿宋" w:cs="仿宋"/>
      <w:sz w:val="32"/>
      <w:szCs w:val="32"/>
      <w:lang w:eastAsia="en-US"/>
    </w:rPr>
  </w:style>
  <w:style w:type="paragraph" w:styleId="983" w:customStyle="1">
    <w:name w:val="正文文本缩进11"/>
    <w:basedOn w:val="808"/>
    <w:link w:val="984"/>
    <w:uiPriority w:val="0"/>
    <w:qFormat/>
    <w:pPr>
      <w:ind w:firstLine="225"/>
    </w:pPr>
    <w:rPr>
      <w:rFonts w:ascii="仿宋_GB2312" w:eastAsia="仿宋_GB2312"/>
      <w:sz w:val="32"/>
    </w:rPr>
  </w:style>
  <w:style w:type="character" w:styleId="984" w:customStyle="1">
    <w:name w:val="正文文本缩进 字符1"/>
    <w:link w:val="983"/>
    <w:uiPriority w:val="0"/>
    <w:qFormat/>
    <w:rPr>
      <w:rFonts w:ascii="仿宋_GB2312" w:hAnsi="Calibri" w:eastAsia="仿宋_GB2312"/>
      <w:sz w:val="32"/>
      <w:szCs w:val="22"/>
    </w:rPr>
  </w:style>
  <w:style w:type="paragraph" w:styleId="985" w:customStyle="1">
    <w:name w:val="列表 21"/>
    <w:basedOn w:val="808"/>
    <w:uiPriority w:val="0"/>
    <w:qFormat/>
    <w:pPr>
      <w:ind w:left="100" w:hanging="200"/>
    </w:pPr>
    <w:rPr>
      <w:rFonts w:ascii="Times New Roman" w:hAnsi="Times New Roman"/>
      <w:szCs w:val="21"/>
    </w:rPr>
  </w:style>
  <w:style w:type="paragraph" w:styleId="986" w:customStyle="1">
    <w:name w:val="目录 51"/>
    <w:basedOn w:val="808"/>
    <w:next w:val="808"/>
    <w:uiPriority w:val="0"/>
    <w:unhideWhenUsed/>
    <w:qFormat/>
    <w:pPr>
      <w:ind w:left="1134"/>
      <w:spacing w:after="57"/>
    </w:pPr>
  </w:style>
  <w:style w:type="paragraph" w:styleId="987" w:customStyle="1">
    <w:name w:val="目录 31"/>
    <w:basedOn w:val="808"/>
    <w:next w:val="808"/>
    <w:uiPriority w:val="0"/>
    <w:unhideWhenUsed/>
    <w:qFormat/>
    <w:pPr>
      <w:ind w:left="567"/>
      <w:spacing w:after="57"/>
    </w:pPr>
  </w:style>
  <w:style w:type="paragraph" w:styleId="988" w:customStyle="1">
    <w:name w:val="纯文本11"/>
    <w:basedOn w:val="808"/>
    <w:link w:val="989"/>
    <w:uiPriority w:val="0"/>
    <w:qFormat/>
    <w:rPr>
      <w:rFonts w:ascii="宋体" w:hAnsi="Courier New" w:cs="Courier New"/>
      <w:szCs w:val="21"/>
    </w:rPr>
  </w:style>
  <w:style w:type="character" w:styleId="989" w:customStyle="1">
    <w:name w:val="纯文本 字符"/>
    <w:link w:val="988"/>
    <w:uiPriority w:val="0"/>
    <w:qFormat/>
    <w:rPr>
      <w:rFonts w:ascii="宋体" w:hAnsi="Courier New" w:cs="Courier New"/>
      <w:sz w:val="21"/>
      <w:szCs w:val="21"/>
    </w:rPr>
  </w:style>
  <w:style w:type="paragraph" w:styleId="990" w:customStyle="1">
    <w:name w:val="目录 81"/>
    <w:basedOn w:val="808"/>
    <w:next w:val="808"/>
    <w:uiPriority w:val="0"/>
    <w:unhideWhenUsed/>
    <w:qFormat/>
    <w:pPr>
      <w:ind w:left="1984"/>
      <w:spacing w:after="57"/>
    </w:pPr>
  </w:style>
  <w:style w:type="paragraph" w:styleId="991" w:customStyle="1">
    <w:name w:val="日期1"/>
    <w:basedOn w:val="808"/>
    <w:next w:val="808"/>
    <w:link w:val="992"/>
    <w:uiPriority w:val="0"/>
    <w:qFormat/>
    <w:rPr>
      <w:rFonts w:ascii="Times New Roman" w:hAnsi="Times New Roman"/>
      <w:sz w:val="24"/>
      <w:szCs w:val="24"/>
    </w:rPr>
  </w:style>
  <w:style w:type="character" w:styleId="992" w:customStyle="1">
    <w:name w:val="日期 字符"/>
    <w:link w:val="991"/>
    <w:uiPriority w:val="0"/>
    <w:qFormat/>
    <w:rPr>
      <w:sz w:val="24"/>
      <w:szCs w:val="24"/>
    </w:rPr>
  </w:style>
  <w:style w:type="paragraph" w:styleId="993" w:customStyle="1">
    <w:name w:val="正文文本缩进 21"/>
    <w:basedOn w:val="808"/>
    <w:link w:val="994"/>
    <w:uiPriority w:val="0"/>
    <w:qFormat/>
    <w:pPr>
      <w:ind w:left="630" w:firstLine="645"/>
    </w:pPr>
    <w:rPr>
      <w:rFonts w:ascii="Arial" w:hAnsi="Arial" w:eastAsia="仿宋_GB2312" w:cs="Arial"/>
      <w:sz w:val="32"/>
      <w:szCs w:val="32"/>
    </w:rPr>
  </w:style>
  <w:style w:type="character" w:styleId="994" w:customStyle="1">
    <w:name w:val="正文文本缩进 2 字符"/>
    <w:link w:val="993"/>
    <w:uiPriority w:val="0"/>
    <w:qFormat/>
    <w:rPr>
      <w:rFonts w:ascii="Arial" w:hAnsi="Arial" w:eastAsia="仿宋_GB2312" w:cs="Arial"/>
      <w:sz w:val="32"/>
      <w:szCs w:val="32"/>
    </w:rPr>
  </w:style>
  <w:style w:type="paragraph" w:styleId="995" w:customStyle="1">
    <w:name w:val="尾注文本1"/>
    <w:basedOn w:val="808"/>
    <w:link w:val="996"/>
    <w:uiPriority w:val="99"/>
    <w:unhideWhenUsed/>
    <w:qFormat/>
    <w:rPr>
      <w:sz w:val="20"/>
    </w:rPr>
  </w:style>
  <w:style w:type="character" w:styleId="996" w:customStyle="1">
    <w:name w:val="尾注文本 字符"/>
    <w:link w:val="995"/>
    <w:uiPriority w:val="99"/>
    <w:qFormat/>
    <w:rPr>
      <w:sz w:val="20"/>
    </w:rPr>
  </w:style>
  <w:style w:type="paragraph" w:styleId="997" w:customStyle="1">
    <w:name w:val="批注框文本1"/>
    <w:basedOn w:val="808"/>
    <w:link w:val="998"/>
    <w:uiPriority w:val="0"/>
    <w:qFormat/>
    <w:rPr>
      <w:rFonts w:ascii="Times New Roman" w:hAnsi="Times New Roman"/>
      <w:sz w:val="18"/>
      <w:szCs w:val="18"/>
    </w:rPr>
  </w:style>
  <w:style w:type="character" w:styleId="998" w:customStyle="1">
    <w:name w:val="批注框文本 字符"/>
    <w:link w:val="997"/>
    <w:uiPriority w:val="0"/>
    <w:qFormat/>
    <w:rPr>
      <w:sz w:val="18"/>
      <w:szCs w:val="18"/>
    </w:rPr>
  </w:style>
  <w:style w:type="paragraph" w:styleId="999" w:customStyle="1">
    <w:name w:val="页脚111"/>
    <w:basedOn w:val="808"/>
    <w:link w:val="1000"/>
    <w:uiPriority w:val="99"/>
    <w:qFormat/>
    <w:pPr>
      <w:jc w:val="left"/>
      <w:tabs>
        <w:tab w:val="center" w:pos="4153" w:leader="none"/>
        <w:tab w:val="right" w:pos="8306" w:leader="none"/>
      </w:tabs>
    </w:pPr>
    <w:rPr>
      <w:sz w:val="18"/>
      <w:szCs w:val="18"/>
    </w:rPr>
  </w:style>
  <w:style w:type="character" w:styleId="1000" w:customStyle="1">
    <w:name w:val="页脚 字符"/>
    <w:link w:val="999"/>
    <w:uiPriority w:val="99"/>
    <w:qFormat/>
  </w:style>
  <w:style w:type="paragraph" w:styleId="1001" w:customStyle="1">
    <w:name w:val="页眉1"/>
    <w:basedOn w:val="808"/>
    <w:link w:val="1002"/>
    <w:uiPriority w:val="0"/>
    <w:qFormat/>
    <w:pPr>
      <w:jc w:val="center"/>
      <w:tabs>
        <w:tab w:val="center" w:pos="4153" w:leader="none"/>
        <w:tab w:val="right" w:pos="8306" w:leader="none"/>
      </w:tabs>
    </w:pPr>
    <w:rPr>
      <w:sz w:val="18"/>
      <w:szCs w:val="18"/>
    </w:rPr>
  </w:style>
  <w:style w:type="character" w:styleId="1002" w:customStyle="1">
    <w:name w:val="页眉 字符"/>
    <w:link w:val="1001"/>
    <w:uiPriority w:val="0"/>
    <w:qFormat/>
    <w:rPr>
      <w:rFonts w:ascii="Calibri" w:hAnsi="Calibri"/>
      <w:sz w:val="18"/>
      <w:szCs w:val="18"/>
    </w:rPr>
  </w:style>
  <w:style w:type="paragraph" w:styleId="1003" w:customStyle="1">
    <w:name w:val="目录 11"/>
    <w:basedOn w:val="808"/>
    <w:next w:val="808"/>
    <w:uiPriority w:val="0"/>
    <w:qFormat/>
    <w:pPr>
      <w:jc w:val="left"/>
      <w:spacing w:before="120" w:after="120"/>
    </w:pPr>
    <w:rPr>
      <w:rFonts w:cs="Calibri"/>
      <w:b/>
      <w:bCs/>
      <w:caps/>
      <w:sz w:val="20"/>
      <w:szCs w:val="20"/>
    </w:rPr>
  </w:style>
  <w:style w:type="paragraph" w:styleId="1004" w:customStyle="1">
    <w:name w:val="目录 41"/>
    <w:basedOn w:val="808"/>
    <w:next w:val="808"/>
    <w:uiPriority w:val="0"/>
    <w:unhideWhenUsed/>
    <w:qFormat/>
    <w:pPr>
      <w:ind w:left="850"/>
      <w:spacing w:after="57"/>
    </w:pPr>
  </w:style>
  <w:style w:type="paragraph" w:styleId="1005" w:customStyle="1">
    <w:name w:val="副标题1"/>
    <w:basedOn w:val="808"/>
    <w:next w:val="808"/>
    <w:link w:val="1006"/>
    <w:uiPriority w:val="11"/>
    <w:qFormat/>
    <w:pPr>
      <w:spacing w:before="200" w:after="200"/>
    </w:pPr>
    <w:rPr>
      <w:sz w:val="24"/>
      <w:szCs w:val="24"/>
    </w:rPr>
  </w:style>
  <w:style w:type="character" w:styleId="1006" w:customStyle="1">
    <w:name w:val="副标题 字符"/>
    <w:link w:val="1005"/>
    <w:uiPriority w:val="11"/>
    <w:qFormat/>
    <w:rPr>
      <w:sz w:val="24"/>
      <w:szCs w:val="24"/>
    </w:rPr>
  </w:style>
  <w:style w:type="paragraph" w:styleId="1007" w:customStyle="1">
    <w:name w:val="列表1"/>
    <w:basedOn w:val="808"/>
    <w:uiPriority w:val="0"/>
    <w:qFormat/>
    <w:pPr>
      <w:ind w:left="200" w:hanging="200"/>
    </w:pPr>
    <w:rPr>
      <w:rFonts w:ascii="Times New Roman" w:hAnsi="Times New Roman"/>
      <w:szCs w:val="21"/>
    </w:rPr>
  </w:style>
  <w:style w:type="paragraph" w:styleId="1008" w:customStyle="1">
    <w:name w:val="脚注文本11"/>
    <w:basedOn w:val="808"/>
    <w:link w:val="1009"/>
    <w:uiPriority w:val="99"/>
    <w:unhideWhenUsed/>
    <w:qFormat/>
    <w:pPr>
      <w:spacing w:after="40"/>
    </w:pPr>
    <w:rPr>
      <w:sz w:val="18"/>
    </w:rPr>
  </w:style>
  <w:style w:type="character" w:styleId="1009" w:customStyle="1">
    <w:name w:val="脚注文本 字符"/>
    <w:link w:val="1008"/>
    <w:uiPriority w:val="99"/>
    <w:qFormat/>
    <w:rPr>
      <w:sz w:val="18"/>
    </w:rPr>
  </w:style>
  <w:style w:type="paragraph" w:styleId="1010" w:customStyle="1">
    <w:name w:val="目录 61"/>
    <w:basedOn w:val="808"/>
    <w:next w:val="808"/>
    <w:uiPriority w:val="0"/>
    <w:unhideWhenUsed/>
    <w:qFormat/>
    <w:pPr>
      <w:ind w:left="1417"/>
      <w:spacing w:after="57"/>
    </w:pPr>
  </w:style>
  <w:style w:type="paragraph" w:styleId="1011" w:customStyle="1">
    <w:name w:val="正文文本缩进 31"/>
    <w:basedOn w:val="808"/>
    <w:link w:val="1012"/>
    <w:uiPriority w:val="0"/>
    <w:qFormat/>
    <w:pPr>
      <w:ind w:left="645" w:firstLine="645"/>
    </w:pPr>
    <w:rPr>
      <w:rFonts w:ascii="Arial" w:hAnsi="Arial" w:eastAsia="仿宋_GB2312" w:cs="Arial"/>
      <w:color w:val="ffff00"/>
      <w:sz w:val="32"/>
      <w:szCs w:val="32"/>
    </w:rPr>
  </w:style>
  <w:style w:type="character" w:styleId="1012" w:customStyle="1">
    <w:name w:val="正文文本缩进 3 字符"/>
    <w:link w:val="1011"/>
    <w:uiPriority w:val="0"/>
    <w:qFormat/>
    <w:rPr>
      <w:rFonts w:ascii="Arial" w:hAnsi="Arial" w:eastAsia="仿宋_GB2312" w:cs="Arial"/>
      <w:color w:val="ffff00"/>
      <w:sz w:val="32"/>
      <w:szCs w:val="32"/>
    </w:rPr>
  </w:style>
  <w:style w:type="paragraph" w:styleId="1013" w:customStyle="1">
    <w:name w:val="图表目录1"/>
    <w:basedOn w:val="808"/>
    <w:next w:val="808"/>
    <w:uiPriority w:val="0"/>
    <w:unhideWhenUsed/>
    <w:qFormat/>
  </w:style>
  <w:style w:type="paragraph" w:styleId="1014" w:customStyle="1">
    <w:name w:val="目录 21"/>
    <w:basedOn w:val="808"/>
    <w:next w:val="808"/>
    <w:uiPriority w:val="0"/>
    <w:qFormat/>
    <w:pPr>
      <w:ind w:left="210"/>
      <w:jc w:val="left"/>
    </w:pPr>
    <w:rPr>
      <w:rFonts w:cs="Calibri"/>
      <w:smallCaps/>
      <w:sz w:val="20"/>
      <w:szCs w:val="20"/>
    </w:rPr>
  </w:style>
  <w:style w:type="paragraph" w:styleId="1015" w:customStyle="1">
    <w:name w:val="目录 91"/>
    <w:basedOn w:val="808"/>
    <w:next w:val="808"/>
    <w:uiPriority w:val="0"/>
    <w:unhideWhenUsed/>
    <w:qFormat/>
    <w:pPr>
      <w:ind w:left="2268"/>
      <w:spacing w:after="57"/>
    </w:pPr>
  </w:style>
  <w:style w:type="paragraph" w:styleId="1016" w:customStyle="1">
    <w:name w:val="正文文本 21"/>
    <w:basedOn w:val="808"/>
    <w:link w:val="1017"/>
    <w:uiPriority w:val="0"/>
    <w:qFormat/>
    <w:pPr>
      <w:jc w:val="center"/>
      <w:widowControl/>
    </w:pPr>
    <w:rPr>
      <w:rFonts w:ascii="楷体_GB2312" w:hAnsi="Times New Roman" w:eastAsia="楷体_GB2312"/>
      <w:sz w:val="28"/>
      <w:szCs w:val="28"/>
    </w:rPr>
  </w:style>
  <w:style w:type="character" w:styleId="1017" w:customStyle="1">
    <w:name w:val="正文文本 2 字符"/>
    <w:link w:val="1016"/>
    <w:uiPriority w:val="0"/>
    <w:qFormat/>
    <w:rPr>
      <w:rFonts w:ascii="楷体_GB2312" w:eastAsia="楷体_GB2312"/>
      <w:sz w:val="28"/>
      <w:szCs w:val="28"/>
    </w:rPr>
  </w:style>
  <w:style w:type="paragraph" w:styleId="1018" w:customStyle="1">
    <w:name w:val="HTML 预设格式1"/>
    <w:basedOn w:val="808"/>
    <w:link w:val="10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1019" w:customStyle="1">
    <w:name w:val="HTML 预设格式 字符"/>
    <w:link w:val="1018"/>
    <w:uiPriority w:val="99"/>
    <w:qFormat/>
    <w:rPr>
      <w:rFonts w:ascii="宋体" w:hAnsi="宋体"/>
      <w:sz w:val="24"/>
      <w:szCs w:val="24"/>
    </w:rPr>
  </w:style>
  <w:style w:type="paragraph" w:styleId="1020" w:customStyle="1">
    <w:name w:val="普通(网站)1111"/>
    <w:basedOn w:val="808"/>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808"/>
    <w:next w:val="808"/>
    <w:uiPriority w:val="0"/>
    <w:semiHidden/>
    <w:qFormat/>
    <w:pPr>
      <w:spacing w:line="240" w:lineRule="atLeast"/>
    </w:pPr>
    <w:rPr>
      <w:rFonts w:ascii="Times New Roman" w:hAnsi="Times New Roman"/>
      <w:b/>
      <w:bCs/>
      <w:szCs w:val="21"/>
    </w:rPr>
  </w:style>
  <w:style w:type="paragraph" w:styleId="1022" w:customStyle="1">
    <w:name w:val="标题11"/>
    <w:basedOn w:val="808"/>
    <w:next w:val="808"/>
    <w:link w:val="1023"/>
    <w:uiPriority w:val="10"/>
    <w:qFormat/>
    <w:pPr>
      <w:contextualSpacing/>
      <w:spacing w:before="300" w:after="200"/>
    </w:pPr>
    <w:rPr>
      <w:sz w:val="48"/>
      <w:szCs w:val="48"/>
    </w:rPr>
  </w:style>
  <w:style w:type="character" w:styleId="1023" w:customStyle="1">
    <w:name w:val="标题 字符"/>
    <w:link w:val="1022"/>
    <w:uiPriority w:val="10"/>
    <w:qFormat/>
    <w:rPr>
      <w:sz w:val="48"/>
      <w:szCs w:val="48"/>
    </w:rPr>
  </w:style>
  <w:style w:type="paragraph" w:styleId="1024" w:customStyle="1">
    <w:name w:val="批注主题1"/>
    <w:basedOn w:val="978"/>
    <w:next w:val="978"/>
    <w:link w:val="1025"/>
    <w:uiPriority w:val="0"/>
    <w:semiHidden/>
    <w:qFormat/>
    <w:rPr>
      <w:b/>
      <w:bCs/>
    </w:rPr>
  </w:style>
  <w:style w:type="character" w:styleId="1025" w:customStyle="1">
    <w:name w:val="批注主题 字符"/>
    <w:link w:val="1024"/>
    <w:uiPriority w:val="0"/>
    <w:semiHidden/>
    <w:qFormat/>
    <w:rPr>
      <w:b/>
      <w:bCs/>
      <w:sz w:val="21"/>
      <w:szCs w:val="21"/>
    </w:rPr>
  </w:style>
  <w:style w:type="paragraph" w:styleId="1026" w:customStyle="1">
    <w:name w:val="正文首行缩进 211"/>
    <w:basedOn w:val="983"/>
    <w:link w:val="1027"/>
    <w:uiPriority w:val="0"/>
    <w:qFormat/>
    <w:pPr>
      <w:ind w:firstLine="420"/>
      <w:spacing w:line="360" w:lineRule="auto"/>
    </w:pPr>
    <w:rPr>
      <w:rFonts w:ascii="宋体" w:hAnsi="宋体" w:eastAsia="宋体"/>
      <w:sz w:val="21"/>
      <w:szCs w:val="20"/>
    </w:rPr>
  </w:style>
  <w:style w:type="character" w:styleId="1027" w:customStyle="1">
    <w:name w:val="正文文本首行缩进 2 字符"/>
    <w:link w:val="1026"/>
    <w:uiPriority w:val="0"/>
    <w:qFormat/>
    <w:rPr>
      <w:rFonts w:ascii="宋体" w:hAnsi="宋体" w:eastAsia="仿宋_GB2312"/>
      <w:sz w:val="21"/>
      <w:szCs w:val="22"/>
    </w:rPr>
  </w:style>
  <w:style w:type="table" w:styleId="1028" w:customStyle="1">
    <w:name w:val="网格型1"/>
    <w:basedOn w:val="920"/>
    <w:uiPriority w:val="0"/>
    <w:qFormat/>
    <w:pPr>
      <w:jc w:val="both"/>
      <w:widowControl w:val="off"/>
    </w:pPr>
    <w:tblPr/>
  </w:style>
  <w:style w:type="character" w:styleId="1029" w:customStyle="1">
    <w:name w:val="要点1"/>
    <w:link w:val="808"/>
    <w:uiPriority w:val="0"/>
    <w:qFormat/>
    <w:rPr>
      <w:b/>
      <w:bCs/>
    </w:rPr>
  </w:style>
  <w:style w:type="character" w:styleId="1030" w:customStyle="1">
    <w:name w:val="尾注引用1"/>
    <w:link w:val="808"/>
    <w:uiPriority w:val="99"/>
    <w:unhideWhenUsed/>
    <w:qFormat/>
    <w:rPr>
      <w:vertAlign w:val="superscript"/>
    </w:rPr>
  </w:style>
  <w:style w:type="character" w:styleId="1031" w:customStyle="1">
    <w:name w:val="页码11"/>
    <w:link w:val="808"/>
    <w:uiPriority w:val="0"/>
    <w:qFormat/>
  </w:style>
  <w:style w:type="character" w:styleId="1032" w:customStyle="1">
    <w:name w:val="已访问的超链接1"/>
    <w:link w:val="808"/>
    <w:uiPriority w:val="0"/>
    <w:qFormat/>
    <w:rPr>
      <w:color w:val="800080"/>
      <w:u w:val="single"/>
    </w:rPr>
  </w:style>
  <w:style w:type="character" w:styleId="1033" w:customStyle="1">
    <w:name w:val="超链接1"/>
    <w:link w:val="808"/>
    <w:uiPriority w:val="0"/>
    <w:qFormat/>
    <w:rPr>
      <w:color w:val="0000ff"/>
      <w:u w:val="single"/>
    </w:rPr>
  </w:style>
  <w:style w:type="character" w:styleId="1034" w:customStyle="1">
    <w:name w:val="批注引用1"/>
    <w:link w:val="808"/>
    <w:uiPriority w:val="0"/>
    <w:semiHidden/>
    <w:qFormat/>
    <w:rPr>
      <w:sz w:val="21"/>
      <w:szCs w:val="21"/>
    </w:rPr>
  </w:style>
  <w:style w:type="character" w:styleId="1035" w:customStyle="1">
    <w:name w:val="脚注引用1"/>
    <w:link w:val="808"/>
    <w:uiPriority w:val="99"/>
    <w:unhideWhenUsed/>
    <w:qFormat/>
    <w:rPr>
      <w:vertAlign w:val="superscript"/>
    </w:rPr>
  </w:style>
  <w:style w:type="paragraph" w:styleId="1036" w:customStyle="1">
    <w:name w:val="正文1"/>
    <w:next w:val="944"/>
    <w:uiPriority w:val="0"/>
    <w:qFormat/>
    <w:rPr>
      <w:rFonts w:hint="default" w:ascii="Times New Roman" w:hAnsi="Times New Roman" w:eastAsia="Times New Roman" w:cs="Times New Roman"/>
      <w:sz w:val="24"/>
      <w:szCs w:val="24"/>
      <w:lang w:val="en-US" w:eastAsia="zh-CN" w:bidi="ar-SA"/>
    </w:rPr>
  </w:style>
  <w:style w:type="paragraph" w:styleId="1037" w:customStyle="1">
    <w:name w:val="正文首行缩进 21"/>
    <w:basedOn w:val="1038"/>
    <w:next w:val="808"/>
    <w:uiPriority w:val="0"/>
    <w:qFormat/>
    <w:pPr>
      <w:ind w:firstLine="420"/>
      <w:spacing w:line="360" w:lineRule="auto"/>
    </w:pPr>
    <w:rPr>
      <w:rFonts w:ascii="宋体" w:hAnsi="宋体" w:eastAsia="宋体"/>
      <w:sz w:val="21"/>
      <w:szCs w:val="20"/>
    </w:rPr>
  </w:style>
  <w:style w:type="paragraph" w:styleId="1038" w:customStyle="1">
    <w:name w:val="正文文本缩进1"/>
    <w:basedOn w:val="808"/>
    <w:next w:val="1039"/>
    <w:uiPriority w:val="0"/>
    <w:qFormat/>
    <w:pPr>
      <w:ind w:firstLine="645"/>
    </w:pPr>
    <w:rPr>
      <w:rFonts w:ascii="楷体_GB2312" w:eastAsia="楷体_GB2312"/>
      <w:sz w:val="32"/>
      <w:szCs w:val="32"/>
    </w:rPr>
  </w:style>
  <w:style w:type="paragraph" w:styleId="1039" w:customStyle="1">
    <w:name w:val="寄信人地址1"/>
    <w:basedOn w:val="808"/>
    <w:uiPriority w:val="0"/>
    <w:qFormat/>
    <w:rPr>
      <w:rFonts w:ascii="Arial" w:hAnsi="Arial"/>
    </w:rPr>
  </w:style>
  <w:style w:type="paragraph" w:styleId="1040" w:customStyle="1">
    <w:name w:val="标题 41"/>
    <w:basedOn w:val="1041"/>
    <w:next w:val="808"/>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1041" w:customStyle="1">
    <w:name w:val="Normal_20"/>
    <w:next w:val="1042"/>
    <w:uiPriority w:val="0"/>
    <w:qFormat/>
    <w:rPr>
      <w:rFonts w:hint="default" w:ascii="黑体" w:hAnsi="黑体" w:eastAsia="黑体" w:cs="黑体"/>
      <w:b/>
      <w:sz w:val="32"/>
      <w:szCs w:val="24"/>
      <w:lang w:val="en-US" w:eastAsia="zh-CN" w:bidi="ar-SA"/>
    </w:rPr>
  </w:style>
  <w:style w:type="paragraph" w:styleId="1042" w:customStyle="1">
    <w:name w:val="Body Text First Indent_2"/>
    <w:basedOn w:val="1041"/>
    <w:uiPriority w:val="0"/>
    <w:qFormat/>
    <w:pPr>
      <w:ind w:firstLine="100"/>
      <w:spacing w:after="120"/>
    </w:pPr>
  </w:style>
  <w:style w:type="paragraph" w:styleId="1043" w:customStyle="1">
    <w:name w:val="TOC 标题112"/>
    <w:uiPriority w:val="39"/>
    <w:unhideWhenUsed/>
    <w:qFormat/>
    <w:rPr>
      <w:rFonts w:hint="default" w:ascii="Times New Roman" w:hAnsi="Times New Roman" w:eastAsia="宋体" w:cs="Times New Roman"/>
      <w:lang w:val="en-US" w:eastAsia="zh-CN" w:bidi="ar-SA"/>
    </w:rPr>
  </w:style>
  <w:style w:type="paragraph" w:styleId="1044" w:customStyle="1">
    <w:name w:val="TOC 标题111"/>
    <w:uiPriority w:val="39"/>
    <w:unhideWhenUsed/>
    <w:qFormat/>
    <w:rPr>
      <w:rFonts w:hint="default" w:ascii="Times New Roman" w:hAnsi="Times New Roman" w:eastAsia="宋体" w:cs="Times New Roman"/>
      <w:lang w:val="en-US" w:eastAsia="zh-CN" w:bidi="ar-SA"/>
    </w:rPr>
  </w:style>
  <w:style w:type="paragraph" w:styleId="1045" w:customStyle="1">
    <w:name w:val="正文_17"/>
    <w:next w:val="10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6" w:customStyle="1">
    <w:name w:val="标题 4_1"/>
    <w:basedOn w:val="1045"/>
    <w:next w:val="1045"/>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1047" w:customStyle="1">
    <w:name w:val="Heading 1 Char"/>
    <w:link w:val="808"/>
    <w:uiPriority w:val="9"/>
    <w:qFormat/>
    <w:rPr>
      <w:rFonts w:ascii="Arial" w:hAnsi="Arial" w:eastAsia="Arial" w:cs="Arial"/>
      <w:sz w:val="40"/>
      <w:szCs w:val="40"/>
    </w:rPr>
  </w:style>
  <w:style w:type="character" w:styleId="1048" w:customStyle="1">
    <w:name w:val="Heading 2 Char"/>
    <w:link w:val="808"/>
    <w:uiPriority w:val="9"/>
    <w:qFormat/>
    <w:rPr>
      <w:rFonts w:ascii="Arial" w:hAnsi="Arial" w:eastAsia="Arial" w:cs="Arial"/>
      <w:sz w:val="34"/>
    </w:rPr>
  </w:style>
  <w:style w:type="character" w:styleId="1049" w:customStyle="1">
    <w:name w:val="Heading 3 Char"/>
    <w:link w:val="808"/>
    <w:uiPriority w:val="9"/>
    <w:qFormat/>
    <w:rPr>
      <w:rFonts w:ascii="Arial" w:hAnsi="Arial" w:eastAsia="Arial" w:cs="Arial"/>
      <w:sz w:val="30"/>
      <w:szCs w:val="30"/>
    </w:rPr>
  </w:style>
  <w:style w:type="character" w:styleId="1050" w:customStyle="1">
    <w:name w:val="Heading 4 Char"/>
    <w:link w:val="808"/>
    <w:uiPriority w:val="9"/>
    <w:qFormat/>
    <w:rPr>
      <w:rFonts w:ascii="Arial" w:hAnsi="Arial" w:eastAsia="Arial" w:cs="Arial"/>
      <w:b/>
      <w:bCs/>
      <w:sz w:val="26"/>
      <w:szCs w:val="26"/>
    </w:rPr>
  </w:style>
  <w:style w:type="character" w:styleId="1051" w:customStyle="1">
    <w:name w:val="Heading 5 Char"/>
    <w:link w:val="808"/>
    <w:uiPriority w:val="9"/>
    <w:qFormat/>
    <w:rPr>
      <w:rFonts w:ascii="Arial" w:hAnsi="Arial" w:eastAsia="Arial" w:cs="Arial"/>
      <w:b/>
      <w:bCs/>
      <w:sz w:val="24"/>
      <w:szCs w:val="24"/>
    </w:rPr>
  </w:style>
  <w:style w:type="character" w:styleId="1052" w:customStyle="1">
    <w:name w:val="Heading 6 Char"/>
    <w:link w:val="808"/>
    <w:uiPriority w:val="9"/>
    <w:qFormat/>
    <w:rPr>
      <w:rFonts w:ascii="Arial" w:hAnsi="Arial" w:eastAsia="Arial" w:cs="Arial"/>
      <w:b/>
      <w:bCs/>
      <w:sz w:val="22"/>
      <w:szCs w:val="22"/>
    </w:rPr>
  </w:style>
  <w:style w:type="character" w:styleId="1053" w:customStyle="1">
    <w:name w:val="Heading 7 Char"/>
    <w:link w:val="808"/>
    <w:uiPriority w:val="9"/>
    <w:qFormat/>
    <w:rPr>
      <w:rFonts w:ascii="Arial" w:hAnsi="Arial" w:eastAsia="Arial" w:cs="Arial"/>
      <w:b/>
      <w:bCs/>
      <w:i/>
      <w:iCs/>
      <w:sz w:val="22"/>
      <w:szCs w:val="22"/>
    </w:rPr>
  </w:style>
  <w:style w:type="character" w:styleId="1054" w:customStyle="1">
    <w:name w:val="Heading 8 Char"/>
    <w:link w:val="808"/>
    <w:uiPriority w:val="9"/>
    <w:qFormat/>
    <w:rPr>
      <w:rFonts w:ascii="Arial" w:hAnsi="Arial" w:eastAsia="Arial" w:cs="Arial"/>
      <w:i/>
      <w:iCs/>
      <w:sz w:val="22"/>
      <w:szCs w:val="22"/>
    </w:rPr>
  </w:style>
  <w:style w:type="character" w:styleId="1055" w:customStyle="1">
    <w:name w:val="Heading 9 Char"/>
    <w:link w:val="808"/>
    <w:uiPriority w:val="9"/>
    <w:qFormat/>
    <w:rPr>
      <w:rFonts w:ascii="Arial" w:hAnsi="Arial" w:eastAsia="Arial" w:cs="Arial"/>
      <w:i/>
      <w:iCs/>
      <w:sz w:val="21"/>
      <w:szCs w:val="21"/>
    </w:rPr>
  </w:style>
  <w:style w:type="character" w:styleId="1056" w:customStyle="1">
    <w:name w:val="Title Char"/>
    <w:link w:val="808"/>
    <w:uiPriority w:val="10"/>
    <w:qFormat/>
    <w:rPr>
      <w:sz w:val="48"/>
      <w:szCs w:val="48"/>
    </w:rPr>
  </w:style>
  <w:style w:type="character" w:styleId="1057" w:customStyle="1">
    <w:name w:val="Subtitle Char"/>
    <w:link w:val="808"/>
    <w:uiPriority w:val="11"/>
    <w:qFormat/>
    <w:rPr>
      <w:sz w:val="24"/>
      <w:szCs w:val="24"/>
    </w:rPr>
  </w:style>
  <w:style w:type="character" w:styleId="1058" w:customStyle="1">
    <w:name w:val="Quote Char"/>
    <w:link w:val="808"/>
    <w:uiPriority w:val="29"/>
    <w:qFormat/>
    <w:rPr>
      <w:i/>
    </w:rPr>
  </w:style>
  <w:style w:type="character" w:styleId="1059" w:customStyle="1">
    <w:name w:val="Intense Quote Char"/>
    <w:link w:val="808"/>
    <w:uiPriority w:val="30"/>
    <w:qFormat/>
    <w:rPr>
      <w:i/>
    </w:rPr>
  </w:style>
  <w:style w:type="character" w:styleId="1060" w:customStyle="1">
    <w:name w:val="Caption Char"/>
    <w:link w:val="808"/>
    <w:uiPriority w:val="99"/>
    <w:qFormat/>
  </w:style>
  <w:style w:type="character" w:styleId="1061" w:customStyle="1">
    <w:name w:val="Footnote Text Char"/>
    <w:link w:val="808"/>
    <w:uiPriority w:val="99"/>
    <w:qFormat/>
    <w:rPr>
      <w:sz w:val="18"/>
    </w:rPr>
  </w:style>
  <w:style w:type="character" w:styleId="1062" w:customStyle="1">
    <w:name w:val="Endnote Text Char"/>
    <w:link w:val="808"/>
    <w:uiPriority w:val="99"/>
    <w:qFormat/>
    <w:rPr>
      <w:sz w:val="20"/>
    </w:rPr>
  </w:style>
  <w:style w:type="paragraph" w:styleId="1063" w:customStyle="1">
    <w:name w:val="列表段落1"/>
    <w:basedOn w:val="808"/>
    <w:uiPriority w:val="0"/>
    <w:qFormat/>
    <w:pPr>
      <w:contextualSpacing/>
      <w:ind w:left="720"/>
    </w:pPr>
  </w:style>
  <w:style w:type="paragraph" w:styleId="1064" w:customStyle="1">
    <w:name w:val="无间隔1"/>
    <w:uiPriority w:val="99"/>
    <w:qFormat/>
    <w:rPr>
      <w:rFonts w:hint="default" w:ascii="Times New Roman" w:hAnsi="Times New Roman" w:eastAsia="宋体" w:cs="Times New Roman"/>
      <w:lang w:val="en-US" w:eastAsia="zh-CN" w:bidi="ar-SA"/>
    </w:rPr>
  </w:style>
  <w:style w:type="paragraph" w:styleId="1065" w:customStyle="1">
    <w:name w:val="引用1"/>
    <w:basedOn w:val="808"/>
    <w:next w:val="808"/>
    <w:link w:val="1066"/>
    <w:uiPriority w:val="29"/>
    <w:qFormat/>
    <w:pPr>
      <w:ind w:left="720" w:right="720"/>
    </w:pPr>
    <w:rPr>
      <w:i/>
    </w:rPr>
  </w:style>
  <w:style w:type="character" w:styleId="1066" w:customStyle="1">
    <w:name w:val="引用 字符"/>
    <w:link w:val="1065"/>
    <w:uiPriority w:val="29"/>
    <w:qFormat/>
    <w:rPr>
      <w:i/>
    </w:rPr>
  </w:style>
  <w:style w:type="paragraph" w:styleId="1067" w:customStyle="1">
    <w:name w:val="明显引用1"/>
    <w:basedOn w:val="808"/>
    <w:next w:val="808"/>
    <w:link w:val="10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8" w:customStyle="1">
    <w:name w:val="明显引用 字符"/>
    <w:link w:val="1067"/>
    <w:uiPriority w:val="30"/>
    <w:qFormat/>
    <w:rPr>
      <w:i/>
    </w:rPr>
  </w:style>
  <w:style w:type="character" w:styleId="1069" w:customStyle="1">
    <w:name w:val="Header Char"/>
    <w:link w:val="808"/>
    <w:uiPriority w:val="99"/>
    <w:qFormat/>
  </w:style>
  <w:style w:type="character" w:styleId="1070" w:customStyle="1">
    <w:name w:val="Footer Char"/>
    <w:link w:val="808"/>
    <w:uiPriority w:val="99"/>
    <w:qFormat/>
  </w:style>
  <w:style w:type="table" w:styleId="1071" w:customStyle="1">
    <w:name w:val="Table Grid Light"/>
    <w:basedOn w:val="920"/>
    <w:uiPriority w:val="59"/>
    <w:qFormat/>
    <w:tblPr/>
  </w:style>
  <w:style w:type="table" w:styleId="1072" w:customStyle="1">
    <w:name w:val="Grid Table 1 Light - Accent 1"/>
    <w:basedOn w:val="920"/>
    <w:uiPriority w:val="99"/>
    <w:qFormat/>
    <w:tblPr/>
  </w:style>
  <w:style w:type="table" w:styleId="1073" w:customStyle="1">
    <w:name w:val="Grid Table 1 Light - Accent 2"/>
    <w:basedOn w:val="920"/>
    <w:uiPriority w:val="99"/>
    <w:qFormat/>
    <w:tblPr/>
  </w:style>
  <w:style w:type="table" w:styleId="1074" w:customStyle="1">
    <w:name w:val="Grid Table 1 Light - Accent 3"/>
    <w:basedOn w:val="920"/>
    <w:uiPriority w:val="99"/>
    <w:qFormat/>
    <w:tblPr/>
  </w:style>
  <w:style w:type="table" w:styleId="1075" w:customStyle="1">
    <w:name w:val="Grid Table 1 Light - Accent 4"/>
    <w:basedOn w:val="920"/>
    <w:uiPriority w:val="99"/>
    <w:qFormat/>
    <w:tblPr/>
  </w:style>
  <w:style w:type="table" w:styleId="1076" w:customStyle="1">
    <w:name w:val="Grid Table 1 Light - Accent 5"/>
    <w:basedOn w:val="920"/>
    <w:uiPriority w:val="99"/>
    <w:qFormat/>
    <w:tblPr/>
  </w:style>
  <w:style w:type="table" w:styleId="1077" w:customStyle="1">
    <w:name w:val="Grid Table 1 Light - Accent 6"/>
    <w:basedOn w:val="920"/>
    <w:uiPriority w:val="99"/>
    <w:qFormat/>
    <w:tblPr/>
  </w:style>
  <w:style w:type="table" w:styleId="1078" w:customStyle="1">
    <w:name w:val="Grid Table 2 - Accent 1"/>
    <w:basedOn w:val="920"/>
    <w:uiPriority w:val="99"/>
    <w:qFormat/>
    <w:tblPr/>
  </w:style>
  <w:style w:type="table" w:styleId="1079" w:customStyle="1">
    <w:name w:val="Grid Table 2 - Accent 2"/>
    <w:basedOn w:val="920"/>
    <w:uiPriority w:val="99"/>
    <w:qFormat/>
    <w:tblPr/>
  </w:style>
  <w:style w:type="table" w:styleId="1080" w:customStyle="1">
    <w:name w:val="Grid Table 2 - Accent 3"/>
    <w:basedOn w:val="920"/>
    <w:uiPriority w:val="99"/>
    <w:qFormat/>
    <w:tblPr/>
  </w:style>
  <w:style w:type="table" w:styleId="1081" w:customStyle="1">
    <w:name w:val="Grid Table 2 - Accent 4"/>
    <w:basedOn w:val="920"/>
    <w:uiPriority w:val="99"/>
    <w:qFormat/>
    <w:tblPr/>
  </w:style>
  <w:style w:type="table" w:styleId="1082" w:customStyle="1">
    <w:name w:val="Grid Table 2 - Accent 5"/>
    <w:basedOn w:val="920"/>
    <w:uiPriority w:val="99"/>
    <w:qFormat/>
    <w:tblPr/>
  </w:style>
  <w:style w:type="table" w:styleId="1083" w:customStyle="1">
    <w:name w:val="Grid Table 2 - Accent 6"/>
    <w:basedOn w:val="920"/>
    <w:uiPriority w:val="99"/>
    <w:qFormat/>
    <w:tblPr/>
  </w:style>
  <w:style w:type="table" w:styleId="1084" w:customStyle="1">
    <w:name w:val="Grid Table 3 - Accent 1"/>
    <w:basedOn w:val="920"/>
    <w:uiPriority w:val="99"/>
    <w:qFormat/>
    <w:tblPr/>
  </w:style>
  <w:style w:type="table" w:styleId="1085" w:customStyle="1">
    <w:name w:val="Grid Table 3 - Accent 2"/>
    <w:basedOn w:val="920"/>
    <w:uiPriority w:val="99"/>
    <w:qFormat/>
    <w:tblPr/>
  </w:style>
  <w:style w:type="table" w:styleId="1086" w:customStyle="1">
    <w:name w:val="Grid Table 3 - Accent 3"/>
    <w:basedOn w:val="920"/>
    <w:uiPriority w:val="99"/>
    <w:qFormat/>
    <w:tblPr/>
  </w:style>
  <w:style w:type="table" w:styleId="1087" w:customStyle="1">
    <w:name w:val="Grid Table 3 - Accent 4"/>
    <w:basedOn w:val="920"/>
    <w:uiPriority w:val="99"/>
    <w:qFormat/>
    <w:tblPr/>
  </w:style>
  <w:style w:type="table" w:styleId="1088" w:customStyle="1">
    <w:name w:val="Grid Table 3 - Accent 5"/>
    <w:basedOn w:val="920"/>
    <w:uiPriority w:val="99"/>
    <w:qFormat/>
    <w:tblPr/>
  </w:style>
  <w:style w:type="table" w:styleId="1089" w:customStyle="1">
    <w:name w:val="Grid Table 3 - Accent 6"/>
    <w:basedOn w:val="920"/>
    <w:uiPriority w:val="99"/>
    <w:qFormat/>
    <w:tblPr/>
  </w:style>
  <w:style w:type="table" w:styleId="1090" w:customStyle="1">
    <w:name w:val="Grid Table 4 - Accent 1"/>
    <w:basedOn w:val="920"/>
    <w:uiPriority w:val="59"/>
    <w:qFormat/>
    <w:tblPr/>
  </w:style>
  <w:style w:type="table" w:styleId="1091" w:customStyle="1">
    <w:name w:val="Grid Table 4 - Accent 2"/>
    <w:basedOn w:val="920"/>
    <w:uiPriority w:val="59"/>
    <w:qFormat/>
    <w:tblPr/>
  </w:style>
  <w:style w:type="table" w:styleId="1092" w:customStyle="1">
    <w:name w:val="Grid Table 4 - Accent 3"/>
    <w:basedOn w:val="920"/>
    <w:uiPriority w:val="59"/>
    <w:qFormat/>
    <w:tblPr/>
  </w:style>
  <w:style w:type="table" w:styleId="1093" w:customStyle="1">
    <w:name w:val="Grid Table 4 - Accent 4"/>
    <w:basedOn w:val="920"/>
    <w:uiPriority w:val="59"/>
    <w:qFormat/>
    <w:tblPr/>
  </w:style>
  <w:style w:type="table" w:styleId="1094" w:customStyle="1">
    <w:name w:val="Grid Table 4 - Accent 5"/>
    <w:basedOn w:val="920"/>
    <w:uiPriority w:val="59"/>
    <w:qFormat/>
    <w:tblPr/>
  </w:style>
  <w:style w:type="table" w:styleId="1095" w:customStyle="1">
    <w:name w:val="Grid Table 4 - Accent 6"/>
    <w:basedOn w:val="920"/>
    <w:uiPriority w:val="59"/>
    <w:qFormat/>
    <w:tblPr/>
  </w:style>
  <w:style w:type="table" w:styleId="1096" w:customStyle="1">
    <w:name w:val="Grid Table 5 Dark- Accent 1"/>
    <w:basedOn w:val="920"/>
    <w:uiPriority w:val="99"/>
    <w:qFormat/>
    <w:tblPr/>
  </w:style>
  <w:style w:type="table" w:styleId="1097" w:customStyle="1">
    <w:name w:val="Grid Table 5 Dark - Accent 2"/>
    <w:basedOn w:val="920"/>
    <w:uiPriority w:val="99"/>
    <w:qFormat/>
    <w:tblPr/>
  </w:style>
  <w:style w:type="table" w:styleId="1098" w:customStyle="1">
    <w:name w:val="Grid Table 5 Dark - Accent 3"/>
    <w:basedOn w:val="920"/>
    <w:uiPriority w:val="99"/>
    <w:qFormat/>
    <w:tblPr/>
  </w:style>
  <w:style w:type="table" w:styleId="1099" w:customStyle="1">
    <w:name w:val="Grid Table 5 Dark- Accent 4"/>
    <w:basedOn w:val="920"/>
    <w:uiPriority w:val="99"/>
    <w:qFormat/>
    <w:tblPr/>
  </w:style>
  <w:style w:type="table" w:styleId="1100" w:customStyle="1">
    <w:name w:val="Grid Table 5 Dark - Accent 5"/>
    <w:basedOn w:val="920"/>
    <w:uiPriority w:val="99"/>
    <w:qFormat/>
    <w:tblPr/>
  </w:style>
  <w:style w:type="table" w:styleId="1101" w:customStyle="1">
    <w:name w:val="Grid Table 5 Dark - Accent 6"/>
    <w:basedOn w:val="920"/>
    <w:uiPriority w:val="99"/>
    <w:qFormat/>
    <w:tblPr/>
  </w:style>
  <w:style w:type="table" w:styleId="1102" w:customStyle="1">
    <w:name w:val="Grid Table 6 Colorful - Accent 1"/>
    <w:basedOn w:val="920"/>
    <w:uiPriority w:val="99"/>
    <w:qFormat/>
    <w:tblPr/>
  </w:style>
  <w:style w:type="table" w:styleId="1103" w:customStyle="1">
    <w:name w:val="Grid Table 6 Colorful - Accent 2"/>
    <w:basedOn w:val="920"/>
    <w:uiPriority w:val="99"/>
    <w:qFormat/>
    <w:tblPr/>
  </w:style>
  <w:style w:type="table" w:styleId="1104" w:customStyle="1">
    <w:name w:val="Grid Table 6 Colorful - Accent 3"/>
    <w:basedOn w:val="920"/>
    <w:uiPriority w:val="99"/>
    <w:qFormat/>
    <w:tblPr/>
  </w:style>
  <w:style w:type="table" w:styleId="1105" w:customStyle="1">
    <w:name w:val="Grid Table 6 Colorful - Accent 4"/>
    <w:basedOn w:val="920"/>
    <w:uiPriority w:val="99"/>
    <w:qFormat/>
    <w:tblPr/>
  </w:style>
  <w:style w:type="table" w:styleId="1106" w:customStyle="1">
    <w:name w:val="Grid Table 6 Colorful - Accent 5"/>
    <w:basedOn w:val="920"/>
    <w:uiPriority w:val="99"/>
    <w:qFormat/>
    <w:tblPr/>
  </w:style>
  <w:style w:type="table" w:styleId="1107" w:customStyle="1">
    <w:name w:val="Grid Table 6 Colorful - Accent 6"/>
    <w:basedOn w:val="920"/>
    <w:uiPriority w:val="99"/>
    <w:qFormat/>
    <w:tblPr/>
  </w:style>
  <w:style w:type="table" w:styleId="1108" w:customStyle="1">
    <w:name w:val="Grid Table 7 Colorful - Accent 1"/>
    <w:basedOn w:val="920"/>
    <w:uiPriority w:val="99"/>
    <w:qFormat/>
    <w:tblPr/>
  </w:style>
  <w:style w:type="table" w:styleId="1109" w:customStyle="1">
    <w:name w:val="Grid Table 7 Colorful - Accent 2"/>
    <w:basedOn w:val="920"/>
    <w:uiPriority w:val="99"/>
    <w:qFormat/>
    <w:tblPr/>
  </w:style>
  <w:style w:type="table" w:styleId="1110" w:customStyle="1">
    <w:name w:val="Grid Table 7 Colorful - Accent 3"/>
    <w:basedOn w:val="920"/>
    <w:uiPriority w:val="99"/>
    <w:qFormat/>
    <w:tblPr/>
  </w:style>
  <w:style w:type="table" w:styleId="1111" w:customStyle="1">
    <w:name w:val="Grid Table 7 Colorful - Accent 4"/>
    <w:basedOn w:val="920"/>
    <w:uiPriority w:val="99"/>
    <w:qFormat/>
    <w:tblPr/>
  </w:style>
  <w:style w:type="table" w:styleId="1112" w:customStyle="1">
    <w:name w:val="Grid Table 7 Colorful - Accent 5"/>
    <w:basedOn w:val="920"/>
    <w:uiPriority w:val="99"/>
    <w:qFormat/>
    <w:tblPr/>
  </w:style>
  <w:style w:type="table" w:styleId="1113" w:customStyle="1">
    <w:name w:val="Grid Table 7 Colorful - Accent 6"/>
    <w:basedOn w:val="920"/>
    <w:uiPriority w:val="99"/>
    <w:qFormat/>
    <w:tblPr/>
  </w:style>
  <w:style w:type="table" w:styleId="1114" w:customStyle="1">
    <w:name w:val="List Table 1 Light - Accent 1"/>
    <w:basedOn w:val="920"/>
    <w:uiPriority w:val="99"/>
    <w:qFormat/>
    <w:tblPr/>
  </w:style>
  <w:style w:type="table" w:styleId="1115" w:customStyle="1">
    <w:name w:val="List Table 1 Light - Accent 2"/>
    <w:basedOn w:val="920"/>
    <w:uiPriority w:val="99"/>
    <w:qFormat/>
    <w:tblPr/>
  </w:style>
  <w:style w:type="table" w:styleId="1116" w:customStyle="1">
    <w:name w:val="List Table 1 Light - Accent 3"/>
    <w:basedOn w:val="920"/>
    <w:uiPriority w:val="99"/>
    <w:qFormat/>
    <w:tblPr/>
  </w:style>
  <w:style w:type="table" w:styleId="1117" w:customStyle="1">
    <w:name w:val="List Table 1 Light - Accent 4"/>
    <w:basedOn w:val="920"/>
    <w:uiPriority w:val="99"/>
    <w:qFormat/>
    <w:tblPr/>
  </w:style>
  <w:style w:type="table" w:styleId="1118" w:customStyle="1">
    <w:name w:val="List Table 1 Light - Accent 5"/>
    <w:basedOn w:val="920"/>
    <w:uiPriority w:val="99"/>
    <w:qFormat/>
    <w:tblPr/>
  </w:style>
  <w:style w:type="table" w:styleId="1119" w:customStyle="1">
    <w:name w:val="List Table 1 Light - Accent 6"/>
    <w:basedOn w:val="920"/>
    <w:uiPriority w:val="99"/>
    <w:qFormat/>
    <w:tblPr/>
  </w:style>
  <w:style w:type="table" w:styleId="1120" w:customStyle="1">
    <w:name w:val="List Table 2 - Accent 1"/>
    <w:basedOn w:val="920"/>
    <w:uiPriority w:val="99"/>
    <w:qFormat/>
    <w:tblPr/>
  </w:style>
  <w:style w:type="table" w:styleId="1121" w:customStyle="1">
    <w:name w:val="List Table 2 - Accent 2"/>
    <w:basedOn w:val="920"/>
    <w:uiPriority w:val="99"/>
    <w:qFormat/>
    <w:tblPr/>
  </w:style>
  <w:style w:type="table" w:styleId="1122" w:customStyle="1">
    <w:name w:val="List Table 2 - Accent 3"/>
    <w:basedOn w:val="920"/>
    <w:uiPriority w:val="99"/>
    <w:qFormat/>
    <w:tblPr/>
  </w:style>
  <w:style w:type="table" w:styleId="1123" w:customStyle="1">
    <w:name w:val="List Table 2 - Accent 4"/>
    <w:basedOn w:val="920"/>
    <w:uiPriority w:val="99"/>
    <w:qFormat/>
    <w:tblPr/>
  </w:style>
  <w:style w:type="table" w:styleId="1124" w:customStyle="1">
    <w:name w:val="List Table 2 - Accent 5"/>
    <w:basedOn w:val="920"/>
    <w:uiPriority w:val="99"/>
    <w:qFormat/>
    <w:tblPr/>
  </w:style>
  <w:style w:type="table" w:styleId="1125" w:customStyle="1">
    <w:name w:val="List Table 2 - Accent 6"/>
    <w:basedOn w:val="920"/>
    <w:uiPriority w:val="99"/>
    <w:qFormat/>
    <w:tblPr/>
  </w:style>
  <w:style w:type="table" w:styleId="1126" w:customStyle="1">
    <w:name w:val="List Table 3 - Accent 1"/>
    <w:basedOn w:val="920"/>
    <w:uiPriority w:val="99"/>
    <w:qFormat/>
    <w:tblPr/>
  </w:style>
  <w:style w:type="table" w:styleId="1127" w:customStyle="1">
    <w:name w:val="List Table 3 - Accent 2"/>
    <w:basedOn w:val="920"/>
    <w:uiPriority w:val="99"/>
    <w:qFormat/>
    <w:tblPr/>
  </w:style>
  <w:style w:type="table" w:styleId="1128" w:customStyle="1">
    <w:name w:val="List Table 3 - Accent 3"/>
    <w:basedOn w:val="920"/>
    <w:uiPriority w:val="99"/>
    <w:qFormat/>
    <w:tblPr/>
  </w:style>
  <w:style w:type="table" w:styleId="1129" w:customStyle="1">
    <w:name w:val="List Table 3 - Accent 4"/>
    <w:basedOn w:val="920"/>
    <w:uiPriority w:val="99"/>
    <w:qFormat/>
    <w:tblPr/>
  </w:style>
  <w:style w:type="table" w:styleId="1130" w:customStyle="1">
    <w:name w:val="List Table 3 - Accent 5"/>
    <w:basedOn w:val="920"/>
    <w:uiPriority w:val="99"/>
    <w:qFormat/>
    <w:tblPr/>
  </w:style>
  <w:style w:type="table" w:styleId="1131" w:customStyle="1">
    <w:name w:val="List Table 3 - Accent 6"/>
    <w:basedOn w:val="920"/>
    <w:uiPriority w:val="99"/>
    <w:qFormat/>
    <w:tblPr/>
  </w:style>
  <w:style w:type="table" w:styleId="1132" w:customStyle="1">
    <w:name w:val="List Table 4 - Accent 1"/>
    <w:basedOn w:val="920"/>
    <w:uiPriority w:val="99"/>
    <w:qFormat/>
    <w:tblPr/>
  </w:style>
  <w:style w:type="table" w:styleId="1133" w:customStyle="1">
    <w:name w:val="List Table 4 - Accent 2"/>
    <w:basedOn w:val="920"/>
    <w:uiPriority w:val="99"/>
    <w:qFormat/>
    <w:tblPr/>
  </w:style>
  <w:style w:type="table" w:styleId="1134" w:customStyle="1">
    <w:name w:val="List Table 4 - Accent 3"/>
    <w:basedOn w:val="920"/>
    <w:uiPriority w:val="99"/>
    <w:qFormat/>
    <w:tblPr/>
  </w:style>
  <w:style w:type="table" w:styleId="1135" w:customStyle="1">
    <w:name w:val="List Table 4 - Accent 4"/>
    <w:basedOn w:val="920"/>
    <w:uiPriority w:val="99"/>
    <w:qFormat/>
    <w:tblPr/>
  </w:style>
  <w:style w:type="table" w:styleId="1136" w:customStyle="1">
    <w:name w:val="List Table 4 - Accent 5"/>
    <w:basedOn w:val="920"/>
    <w:uiPriority w:val="99"/>
    <w:qFormat/>
    <w:tblPr/>
  </w:style>
  <w:style w:type="table" w:styleId="1137" w:customStyle="1">
    <w:name w:val="List Table 4 - Accent 6"/>
    <w:basedOn w:val="920"/>
    <w:uiPriority w:val="99"/>
    <w:qFormat/>
    <w:tblPr/>
  </w:style>
  <w:style w:type="table" w:styleId="1138" w:customStyle="1">
    <w:name w:val="List Table 5 Dark - Accent 1"/>
    <w:basedOn w:val="920"/>
    <w:uiPriority w:val="99"/>
    <w:qFormat/>
    <w:tblPr/>
  </w:style>
  <w:style w:type="table" w:styleId="1139" w:customStyle="1">
    <w:name w:val="List Table 5 Dark - Accent 2"/>
    <w:basedOn w:val="920"/>
    <w:uiPriority w:val="99"/>
    <w:qFormat/>
    <w:tblPr/>
  </w:style>
  <w:style w:type="table" w:styleId="1140" w:customStyle="1">
    <w:name w:val="List Table 5 Dark - Accent 3"/>
    <w:basedOn w:val="920"/>
    <w:uiPriority w:val="99"/>
    <w:qFormat/>
    <w:tblPr/>
  </w:style>
  <w:style w:type="table" w:styleId="1141" w:customStyle="1">
    <w:name w:val="List Table 5 Dark - Accent 4"/>
    <w:basedOn w:val="920"/>
    <w:uiPriority w:val="99"/>
    <w:qFormat/>
    <w:tblPr/>
  </w:style>
  <w:style w:type="table" w:styleId="1142" w:customStyle="1">
    <w:name w:val="List Table 5 Dark - Accent 5"/>
    <w:basedOn w:val="920"/>
    <w:uiPriority w:val="99"/>
    <w:qFormat/>
    <w:tblPr/>
  </w:style>
  <w:style w:type="table" w:styleId="1143" w:customStyle="1">
    <w:name w:val="List Table 5 Dark - Accent 6"/>
    <w:basedOn w:val="920"/>
    <w:uiPriority w:val="99"/>
    <w:qFormat/>
    <w:tblPr/>
  </w:style>
  <w:style w:type="table" w:styleId="1144" w:customStyle="1">
    <w:name w:val="List Table 6 Colorful - Accent 1"/>
    <w:basedOn w:val="920"/>
    <w:uiPriority w:val="99"/>
    <w:qFormat/>
    <w:tblPr/>
  </w:style>
  <w:style w:type="table" w:styleId="1145" w:customStyle="1">
    <w:name w:val="List Table 6 Colorful - Accent 2"/>
    <w:basedOn w:val="920"/>
    <w:uiPriority w:val="99"/>
    <w:qFormat/>
    <w:tblPr/>
  </w:style>
  <w:style w:type="table" w:styleId="1146" w:customStyle="1">
    <w:name w:val="List Table 6 Colorful - Accent 3"/>
    <w:basedOn w:val="920"/>
    <w:uiPriority w:val="99"/>
    <w:qFormat/>
    <w:tblPr/>
  </w:style>
  <w:style w:type="table" w:styleId="1147" w:customStyle="1">
    <w:name w:val="List Table 6 Colorful - Accent 4"/>
    <w:basedOn w:val="920"/>
    <w:uiPriority w:val="99"/>
    <w:qFormat/>
    <w:tblPr/>
  </w:style>
  <w:style w:type="table" w:styleId="1148" w:customStyle="1">
    <w:name w:val="List Table 6 Colorful - Accent 5"/>
    <w:basedOn w:val="920"/>
    <w:uiPriority w:val="99"/>
    <w:qFormat/>
    <w:tblPr/>
  </w:style>
  <w:style w:type="table" w:styleId="1149" w:customStyle="1">
    <w:name w:val="List Table 6 Colorful - Accent 6"/>
    <w:basedOn w:val="920"/>
    <w:uiPriority w:val="99"/>
    <w:qFormat/>
    <w:tblPr/>
  </w:style>
  <w:style w:type="table" w:styleId="1150" w:customStyle="1">
    <w:name w:val="List Table 7 Colorful - Accent 1"/>
    <w:basedOn w:val="920"/>
    <w:uiPriority w:val="99"/>
    <w:qFormat/>
    <w:tblPr/>
  </w:style>
  <w:style w:type="table" w:styleId="1151" w:customStyle="1">
    <w:name w:val="List Table 7 Colorful - Accent 2"/>
    <w:basedOn w:val="920"/>
    <w:uiPriority w:val="99"/>
    <w:qFormat/>
    <w:tblPr/>
  </w:style>
  <w:style w:type="table" w:styleId="1152" w:customStyle="1">
    <w:name w:val="List Table 7 Colorful - Accent 3"/>
    <w:basedOn w:val="920"/>
    <w:uiPriority w:val="99"/>
    <w:qFormat/>
    <w:tblPr/>
  </w:style>
  <w:style w:type="table" w:styleId="1153" w:customStyle="1">
    <w:name w:val="List Table 7 Colorful - Accent 4"/>
    <w:basedOn w:val="920"/>
    <w:uiPriority w:val="99"/>
    <w:qFormat/>
    <w:tblPr/>
  </w:style>
  <w:style w:type="table" w:styleId="1154" w:customStyle="1">
    <w:name w:val="List Table 7 Colorful - Accent 5"/>
    <w:basedOn w:val="920"/>
    <w:uiPriority w:val="99"/>
    <w:qFormat/>
    <w:tblPr/>
  </w:style>
  <w:style w:type="table" w:styleId="1155" w:customStyle="1">
    <w:name w:val="List Table 7 Colorful - Accent 6"/>
    <w:basedOn w:val="920"/>
    <w:uiPriority w:val="99"/>
    <w:qFormat/>
    <w:tblPr/>
  </w:style>
  <w:style w:type="table" w:styleId="1156" w:customStyle="1">
    <w:name w:val="Lined - Accent"/>
    <w:basedOn w:val="920"/>
    <w:uiPriority w:val="99"/>
    <w:qFormat/>
    <w:rPr>
      <w:color w:val="404040"/>
    </w:rPr>
    <w:tblPr/>
  </w:style>
  <w:style w:type="table" w:styleId="1157" w:customStyle="1">
    <w:name w:val="Lined - Accent 1"/>
    <w:basedOn w:val="920"/>
    <w:uiPriority w:val="99"/>
    <w:qFormat/>
    <w:rPr>
      <w:color w:val="404040"/>
    </w:rPr>
    <w:tblPr/>
  </w:style>
  <w:style w:type="table" w:styleId="1158" w:customStyle="1">
    <w:name w:val="Lined - Accent 2"/>
    <w:basedOn w:val="920"/>
    <w:uiPriority w:val="99"/>
    <w:qFormat/>
    <w:rPr>
      <w:color w:val="404040"/>
    </w:rPr>
    <w:tblPr/>
  </w:style>
  <w:style w:type="table" w:styleId="1159" w:customStyle="1">
    <w:name w:val="Lined - Accent 3"/>
    <w:basedOn w:val="920"/>
    <w:uiPriority w:val="99"/>
    <w:qFormat/>
    <w:rPr>
      <w:color w:val="404040"/>
    </w:rPr>
    <w:tblPr/>
  </w:style>
  <w:style w:type="table" w:styleId="1160" w:customStyle="1">
    <w:name w:val="Lined - Accent 4"/>
    <w:basedOn w:val="920"/>
    <w:uiPriority w:val="99"/>
    <w:qFormat/>
    <w:rPr>
      <w:color w:val="404040"/>
    </w:rPr>
    <w:tblPr/>
  </w:style>
  <w:style w:type="table" w:styleId="1161" w:customStyle="1">
    <w:name w:val="Lined - Accent 5"/>
    <w:basedOn w:val="920"/>
    <w:uiPriority w:val="99"/>
    <w:qFormat/>
    <w:rPr>
      <w:color w:val="404040"/>
    </w:rPr>
    <w:tblPr/>
  </w:style>
  <w:style w:type="table" w:styleId="1162" w:customStyle="1">
    <w:name w:val="Lined - Accent 6"/>
    <w:basedOn w:val="920"/>
    <w:uiPriority w:val="99"/>
    <w:qFormat/>
    <w:rPr>
      <w:color w:val="404040"/>
    </w:rPr>
    <w:tblPr/>
  </w:style>
  <w:style w:type="table" w:styleId="1163" w:customStyle="1">
    <w:name w:val="Bordered &amp; Lined - Accent"/>
    <w:basedOn w:val="920"/>
    <w:uiPriority w:val="99"/>
    <w:qFormat/>
    <w:rPr>
      <w:color w:val="404040"/>
    </w:rPr>
    <w:tblPr/>
  </w:style>
  <w:style w:type="table" w:styleId="1164" w:customStyle="1">
    <w:name w:val="Bordered &amp; Lined - Accent 1"/>
    <w:basedOn w:val="920"/>
    <w:uiPriority w:val="99"/>
    <w:qFormat/>
    <w:rPr>
      <w:color w:val="404040"/>
    </w:rPr>
    <w:tblPr/>
  </w:style>
  <w:style w:type="table" w:styleId="1165" w:customStyle="1">
    <w:name w:val="Bordered &amp; Lined - Accent 2"/>
    <w:basedOn w:val="920"/>
    <w:uiPriority w:val="99"/>
    <w:qFormat/>
    <w:rPr>
      <w:color w:val="404040"/>
    </w:rPr>
    <w:tblPr/>
  </w:style>
  <w:style w:type="table" w:styleId="1166" w:customStyle="1">
    <w:name w:val="Bordered &amp; Lined - Accent 3"/>
    <w:basedOn w:val="920"/>
    <w:uiPriority w:val="99"/>
    <w:qFormat/>
    <w:rPr>
      <w:color w:val="404040"/>
    </w:rPr>
    <w:tblPr/>
  </w:style>
  <w:style w:type="table" w:styleId="1167" w:customStyle="1">
    <w:name w:val="Bordered &amp; Lined - Accent 4"/>
    <w:basedOn w:val="920"/>
    <w:uiPriority w:val="99"/>
    <w:qFormat/>
    <w:rPr>
      <w:color w:val="404040"/>
    </w:rPr>
    <w:tblPr/>
  </w:style>
  <w:style w:type="table" w:styleId="1168" w:customStyle="1">
    <w:name w:val="Bordered &amp; Lined - Accent 5"/>
    <w:basedOn w:val="920"/>
    <w:uiPriority w:val="99"/>
    <w:qFormat/>
    <w:rPr>
      <w:color w:val="404040"/>
    </w:rPr>
    <w:tblPr/>
  </w:style>
  <w:style w:type="table" w:styleId="1169" w:customStyle="1">
    <w:name w:val="Bordered &amp; Lined - Accent 6"/>
    <w:basedOn w:val="920"/>
    <w:uiPriority w:val="99"/>
    <w:qFormat/>
    <w:rPr>
      <w:color w:val="404040"/>
    </w:rPr>
    <w:tblPr/>
  </w:style>
  <w:style w:type="table" w:styleId="1170" w:customStyle="1">
    <w:name w:val="Bordered"/>
    <w:basedOn w:val="920"/>
    <w:uiPriority w:val="99"/>
    <w:qFormat/>
    <w:tblPr/>
  </w:style>
  <w:style w:type="table" w:styleId="1171" w:customStyle="1">
    <w:name w:val="Bordered - Accent 1"/>
    <w:basedOn w:val="920"/>
    <w:uiPriority w:val="99"/>
    <w:qFormat/>
    <w:tblPr/>
  </w:style>
  <w:style w:type="table" w:styleId="1172" w:customStyle="1">
    <w:name w:val="Bordered - Accent 2"/>
    <w:basedOn w:val="920"/>
    <w:uiPriority w:val="99"/>
    <w:qFormat/>
    <w:tblPr/>
  </w:style>
  <w:style w:type="table" w:styleId="1173" w:customStyle="1">
    <w:name w:val="Bordered - Accent 3"/>
    <w:basedOn w:val="920"/>
    <w:uiPriority w:val="99"/>
    <w:qFormat/>
    <w:tblPr/>
  </w:style>
  <w:style w:type="table" w:styleId="1174" w:customStyle="1">
    <w:name w:val="Bordered - Accent 4"/>
    <w:basedOn w:val="920"/>
    <w:uiPriority w:val="99"/>
    <w:qFormat/>
    <w:tblPr/>
  </w:style>
  <w:style w:type="table" w:styleId="1175" w:customStyle="1">
    <w:name w:val="Bordered - Accent 5"/>
    <w:basedOn w:val="920"/>
    <w:uiPriority w:val="99"/>
    <w:qFormat/>
    <w:tblPr/>
  </w:style>
  <w:style w:type="table" w:styleId="1176" w:customStyle="1">
    <w:name w:val="Bordered - Accent 6"/>
    <w:basedOn w:val="920"/>
    <w:uiPriority w:val="99"/>
    <w:qFormat/>
    <w:tblPr/>
  </w:style>
  <w:style w:type="paragraph" w:styleId="1177" w:customStyle="1">
    <w:name w:val="TOC 标题11"/>
    <w:uiPriority w:val="39"/>
    <w:unhideWhenUsed/>
    <w:qFormat/>
    <w:rPr>
      <w:rFonts w:hint="default" w:ascii="Times New Roman" w:hAnsi="Times New Roman" w:eastAsia="宋体" w:cs="Times New Roman"/>
      <w:lang w:val="en-US" w:eastAsia="zh-CN" w:bidi="ar-SA"/>
    </w:rPr>
  </w:style>
  <w:style w:type="paragraph" w:styleId="1178" w:customStyle="1">
    <w:name w:val="Normal_0"/>
    <w:uiPriority w:val="0"/>
    <w:qFormat/>
    <w:rPr>
      <w:rFonts w:hint="default" w:ascii="黑体" w:hAnsi="黑体" w:eastAsia="黑体" w:cs="Times New Roman"/>
      <w:b/>
      <w:sz w:val="32"/>
      <w:szCs w:val="24"/>
      <w:lang w:val="en-US" w:eastAsia="zh-CN" w:bidi="ar-SA"/>
    </w:rPr>
  </w:style>
  <w:style w:type="paragraph" w:styleId="1179" w:customStyle="1">
    <w:name w:val="Normal_0_3"/>
    <w:uiPriority w:val="0"/>
    <w:qFormat/>
    <w:rPr>
      <w:rFonts w:hint="default" w:ascii="黑体" w:hAnsi="黑体" w:eastAsia="黑体" w:cs="黑体"/>
      <w:b/>
      <w:sz w:val="32"/>
      <w:szCs w:val="24"/>
      <w:lang w:val="en-US" w:eastAsia="zh-CN" w:bidi="ar-SA"/>
    </w:rPr>
  </w:style>
  <w:style w:type="paragraph" w:styleId="1180" w:customStyle="1">
    <w:name w:val="正文首行缩进 2_0"/>
    <w:basedOn w:val="1181"/>
    <w:uiPriority w:val="0"/>
    <w:qFormat/>
    <w:pPr>
      <w:ind w:left="200" w:firstLine="200"/>
      <w:spacing w:after="120"/>
    </w:pPr>
    <w:rPr>
      <w:rFonts w:ascii="Times New Roman" w:hAnsi="Times New Roman"/>
      <w:sz w:val="24"/>
      <w:szCs w:val="24"/>
    </w:rPr>
  </w:style>
  <w:style w:type="paragraph" w:styleId="1181" w:customStyle="1">
    <w:name w:val="正文文本缩进_0"/>
    <w:basedOn w:val="1182"/>
    <w:uiPriority w:val="0"/>
    <w:qFormat/>
    <w:pPr>
      <w:ind w:firstLine="225"/>
    </w:pPr>
    <w:rPr>
      <w:rFonts w:ascii="仿宋_GB2312" w:eastAsia="仿宋_GB2312"/>
      <w:sz w:val="32"/>
    </w:rPr>
  </w:style>
  <w:style w:type="paragraph" w:styleId="1182" w:customStyle="1">
    <w:name w:val="正文_2"/>
    <w:next w:val="1181"/>
    <w:uiPriority w:val="0"/>
    <w:qFormat/>
    <w:pPr>
      <w:jc w:val="both"/>
      <w:widowControl w:val="off"/>
    </w:pPr>
    <w:rPr>
      <w:rFonts w:hint="default" w:ascii="Calibri" w:hAnsi="Calibri" w:eastAsia="宋体" w:cs="Times New Roman"/>
      <w:sz w:val="21"/>
      <w:szCs w:val="22"/>
      <w:lang w:val="en-US" w:eastAsia="zh-CN" w:bidi="ar-SA"/>
    </w:rPr>
  </w:style>
  <w:style w:type="paragraph" w:styleId="1183" w:customStyle="1">
    <w:name w:val="Normal_0_2"/>
    <w:next w:val="1184"/>
    <w:uiPriority w:val="0"/>
    <w:qFormat/>
    <w:rPr>
      <w:rFonts w:hint="default" w:ascii="黑体" w:hAnsi="黑体" w:eastAsia="黑体" w:cs="黑体"/>
      <w:b/>
      <w:sz w:val="32"/>
      <w:szCs w:val="24"/>
      <w:lang w:val="en-US" w:eastAsia="zh-CN" w:bidi="ar-SA"/>
    </w:rPr>
  </w:style>
  <w:style w:type="paragraph" w:styleId="1184" w:customStyle="1">
    <w:name w:val="Body Text First Indent_1"/>
    <w:basedOn w:val="946"/>
    <w:uiPriority w:val="99"/>
    <w:unhideWhenUsed/>
    <w:qFormat/>
    <w:pPr>
      <w:ind w:firstLine="420"/>
      <w:spacing w:after="120"/>
    </w:pPr>
    <w:rPr>
      <w:rFonts w:eastAsia="Times New Roman"/>
    </w:rPr>
  </w:style>
  <w:style w:type="paragraph" w:styleId="118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86" w:customStyle="1">
    <w:name w:val="Normal_0_1"/>
    <w:next w:val="1187"/>
    <w:uiPriority w:val="0"/>
    <w:qFormat/>
    <w:rPr>
      <w:rFonts w:hint="default" w:ascii="黑体" w:hAnsi="黑体" w:eastAsia="黑体" w:cs="黑体"/>
      <w:b/>
      <w:sz w:val="32"/>
      <w:szCs w:val="24"/>
      <w:lang w:val="en-US" w:eastAsia="zh-CN" w:bidi="ar-SA"/>
    </w:rPr>
  </w:style>
  <w:style w:type="paragraph" w:styleId="1187" w:customStyle="1">
    <w:name w:val="Body Text First Indent_0"/>
    <w:basedOn w:val="1188"/>
    <w:uiPriority w:val="99"/>
    <w:unhideWhenUsed/>
    <w:qFormat/>
    <w:pPr>
      <w:ind w:firstLine="420"/>
      <w:spacing w:after="120"/>
    </w:pPr>
  </w:style>
  <w:style w:type="paragraph" w:styleId="1188" w:customStyle="1">
    <w:name w:val="正文3"/>
    <w:next w:val="1189"/>
    <w:uiPriority w:val="0"/>
    <w:qFormat/>
    <w:rPr>
      <w:rFonts w:hint="default" w:ascii="Times New Roman" w:hAnsi="Times New Roman" w:eastAsia="Times New Roman" w:cs="Times New Roman"/>
      <w:sz w:val="24"/>
      <w:szCs w:val="24"/>
      <w:lang w:val="en-US" w:eastAsia="zh-CN" w:bidi="ar-SA"/>
    </w:rPr>
  </w:style>
  <w:style w:type="paragraph" w:styleId="1189" w:customStyle="1">
    <w:name w:val="正文首行缩进3"/>
    <w:basedOn w:val="1036"/>
    <w:uiPriority w:val="99"/>
    <w:unhideWhenUsed/>
    <w:qFormat/>
    <w:pPr>
      <w:ind w:firstLine="420"/>
      <w:spacing w:after="120"/>
    </w:pPr>
    <w:rPr>
      <w:sz w:val="20"/>
    </w:rPr>
  </w:style>
  <w:style w:type="paragraph" w:styleId="1190" w:customStyle="1">
    <w:name w:val="Normal_1_1"/>
    <w:uiPriority w:val="0"/>
    <w:qFormat/>
    <w:rPr>
      <w:rFonts w:hint="default" w:ascii="黑体" w:hAnsi="黑体" w:eastAsia="黑体" w:cs="黑体"/>
      <w:b/>
      <w:sz w:val="32"/>
      <w:szCs w:val="24"/>
      <w:lang w:val="en-US" w:eastAsia="zh-CN" w:bidi="ar-SA"/>
    </w:rPr>
  </w:style>
  <w:style w:type="paragraph" w:styleId="1191"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93" w:customStyle="1">
    <w:name w:val="Normal_2_0"/>
    <w:uiPriority w:val="0"/>
    <w:qFormat/>
    <w:rPr>
      <w:rFonts w:hint="default" w:ascii="黑体" w:hAnsi="黑体" w:eastAsia="黑体" w:cs="黑体"/>
      <w:b/>
      <w:sz w:val="32"/>
      <w:szCs w:val="24"/>
      <w:lang w:val="en-US" w:eastAsia="zh-CN" w:bidi="ar-SA"/>
    </w:rPr>
  </w:style>
  <w:style w:type="paragraph" w:styleId="1194"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95" w:customStyle="1">
    <w:name w:val="Normal_4_0"/>
    <w:uiPriority w:val="0"/>
    <w:qFormat/>
    <w:rPr>
      <w:rFonts w:hint="default" w:ascii="黑体" w:hAnsi="黑体" w:eastAsia="黑体" w:cs="黑体"/>
      <w:b/>
      <w:sz w:val="32"/>
      <w:szCs w:val="24"/>
      <w:lang w:val="en-US" w:eastAsia="zh-CN" w:bidi="ar-SA"/>
    </w:rPr>
  </w:style>
  <w:style w:type="paragraph" w:styleId="119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97" w:customStyle="1">
    <w:name w:val="Normal_6_0"/>
    <w:uiPriority w:val="0"/>
    <w:qFormat/>
    <w:rPr>
      <w:rFonts w:hint="default" w:ascii="黑体" w:hAnsi="黑体" w:eastAsia="黑体" w:cs="黑体"/>
      <w:b/>
      <w:sz w:val="32"/>
      <w:szCs w:val="24"/>
      <w:lang w:val="en-US" w:eastAsia="zh-CN" w:bidi="ar-SA"/>
    </w:rPr>
  </w:style>
  <w:style w:type="paragraph" w:styleId="119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9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0"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201" w:customStyle="1">
    <w:name w:val="Normal_7_0"/>
    <w:uiPriority w:val="0"/>
    <w:qFormat/>
    <w:rPr>
      <w:rFonts w:hint="default" w:ascii="黑体" w:hAnsi="黑体" w:eastAsia="黑体" w:cs="黑体"/>
      <w:b/>
      <w:sz w:val="32"/>
      <w:szCs w:val="24"/>
      <w:lang w:val="en-US" w:eastAsia="zh-CN" w:bidi="ar-SA"/>
    </w:rPr>
  </w:style>
  <w:style w:type="paragraph" w:styleId="120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03"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04" w:customStyle="1">
    <w:name w:val="Normal_10_0"/>
    <w:uiPriority w:val="0"/>
    <w:qFormat/>
    <w:rPr>
      <w:rFonts w:hint="default" w:ascii="黑体" w:hAnsi="黑体" w:eastAsia="黑体" w:cs="黑体"/>
      <w:b/>
      <w:sz w:val="32"/>
      <w:szCs w:val="24"/>
      <w:lang w:val="en-US" w:eastAsia="zh-CN" w:bidi="ar-SA"/>
    </w:rPr>
  </w:style>
  <w:style w:type="paragraph" w:styleId="1205" w:customStyle="1">
    <w:name w:val="正文_3"/>
    <w:next w:val="1206"/>
    <w:uiPriority w:val="0"/>
    <w:qFormat/>
    <w:pPr>
      <w:jc w:val="both"/>
      <w:widowControl w:val="off"/>
    </w:pPr>
    <w:rPr>
      <w:rFonts w:hint="default" w:ascii="Calibri" w:hAnsi="Calibri" w:eastAsia="宋体" w:cs="Times New Roman"/>
      <w:sz w:val="21"/>
      <w:szCs w:val="22"/>
      <w:lang w:val="en-US" w:eastAsia="zh-CN" w:bidi="ar-SA"/>
    </w:rPr>
  </w:style>
  <w:style w:type="paragraph" w:styleId="1206" w:customStyle="1">
    <w:name w:val="正文首行缩进 2_1"/>
    <w:basedOn w:val="1207"/>
    <w:next w:val="1209"/>
    <w:uiPriority w:val="0"/>
    <w:qFormat/>
    <w:pPr>
      <w:ind w:left="200" w:firstLine="200"/>
      <w:spacing w:after="120"/>
    </w:pPr>
    <w:rPr>
      <w:rFonts w:ascii="Times New Roman"/>
      <w:szCs w:val="24"/>
    </w:rPr>
  </w:style>
  <w:style w:type="paragraph" w:styleId="1207" w:customStyle="1">
    <w:name w:val="正文文本缩进_1"/>
    <w:basedOn w:val="1208"/>
    <w:next w:val="1206"/>
    <w:uiPriority w:val="0"/>
    <w:qFormat/>
    <w:pPr>
      <w:ind w:firstLine="225"/>
    </w:pPr>
    <w:rPr>
      <w:rFonts w:ascii="仿宋_GB2312" w:eastAsia="仿宋_GB2312"/>
      <w:sz w:val="32"/>
    </w:rPr>
  </w:style>
  <w:style w:type="paragraph" w:styleId="1208" w:customStyle="1">
    <w:name w:val="正文_18"/>
    <w:next w:val="1207"/>
    <w:uiPriority w:val="0"/>
    <w:qFormat/>
    <w:pPr>
      <w:jc w:val="both"/>
      <w:widowControl w:val="off"/>
    </w:pPr>
    <w:rPr>
      <w:rFonts w:hint="default" w:ascii="Calibri" w:hAnsi="Calibri" w:eastAsia="宋体" w:cs="Times New Roman"/>
      <w:sz w:val="21"/>
      <w:szCs w:val="22"/>
      <w:lang w:val="en-US" w:eastAsia="zh-CN" w:bidi="ar-SA"/>
    </w:rPr>
  </w:style>
  <w:style w:type="paragraph" w:styleId="1209" w:customStyle="1">
    <w:name w:val="xl53_0"/>
    <w:next w:val="1205"/>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210"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Normal_11_0"/>
    <w:uiPriority w:val="0"/>
    <w:qFormat/>
    <w:rPr>
      <w:rFonts w:hint="default" w:ascii="黑体" w:hAnsi="黑体" w:eastAsia="黑体" w:cs="黑体"/>
      <w:b/>
      <w:sz w:val="32"/>
      <w:szCs w:val="24"/>
      <w:lang w:val="en-US" w:eastAsia="zh-CN" w:bidi="ar-SA"/>
    </w:rPr>
  </w:style>
  <w:style w:type="paragraph" w:styleId="121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21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16" w:customStyle="1">
    <w:name w:val="列出段落_2"/>
    <w:basedOn w:val="1214"/>
    <w:uiPriority w:val="34"/>
    <w:qFormat/>
    <w:pPr>
      <w:ind w:firstLine="420"/>
    </w:pPr>
  </w:style>
  <w:style w:type="paragraph" w:styleId="1217" w:customStyle="1">
    <w:name w:val="Normal_13_0"/>
    <w:uiPriority w:val="0"/>
    <w:qFormat/>
    <w:rPr>
      <w:rFonts w:hint="default" w:ascii="黑体" w:hAnsi="黑体" w:eastAsia="黑体" w:cs="黑体"/>
      <w:b/>
      <w:sz w:val="32"/>
      <w:szCs w:val="24"/>
      <w:lang w:val="en-US" w:eastAsia="zh-CN" w:bidi="ar-SA"/>
    </w:rPr>
  </w:style>
  <w:style w:type="paragraph" w:styleId="1218"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纯文本_0_0"/>
    <w:basedOn w:val="1218"/>
    <w:uiPriority w:val="0"/>
    <w:unhideWhenUsed/>
    <w:qFormat/>
    <w:rPr>
      <w:rFonts w:ascii="宋体" w:hAnsi="Courier New"/>
      <w:szCs w:val="21"/>
    </w:rPr>
  </w:style>
  <w:style w:type="paragraph" w:styleId="1220"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221" w:customStyle="1">
    <w:name w:val="Normal_14_0"/>
    <w:uiPriority w:val="0"/>
    <w:qFormat/>
    <w:rPr>
      <w:rFonts w:hint="default" w:ascii="黑体" w:hAnsi="黑体" w:eastAsia="黑体" w:cs="黑体"/>
      <w:b/>
      <w:sz w:val="32"/>
      <w:szCs w:val="24"/>
      <w:lang w:val="en-US" w:eastAsia="zh-CN" w:bidi="ar-SA"/>
    </w:rPr>
  </w:style>
  <w:style w:type="paragraph" w:styleId="1222"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Normal_15_0"/>
    <w:uiPriority w:val="0"/>
    <w:qFormat/>
    <w:rPr>
      <w:rFonts w:hint="default" w:ascii="黑体" w:hAnsi="黑体" w:eastAsia="黑体" w:cs="黑体"/>
      <w:b/>
      <w:sz w:val="32"/>
      <w:szCs w:val="24"/>
      <w:lang w:val="en-US" w:eastAsia="zh-CN" w:bidi="ar-SA"/>
    </w:rPr>
  </w:style>
  <w:style w:type="paragraph" w:styleId="122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22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Normal_16_0"/>
    <w:uiPriority w:val="0"/>
    <w:qFormat/>
    <w:rPr>
      <w:rFonts w:hint="default" w:ascii="黑体" w:hAnsi="黑体" w:eastAsia="黑体" w:cs="黑体"/>
      <w:b/>
      <w:sz w:val="32"/>
      <w:szCs w:val="24"/>
      <w:lang w:val="en-US" w:eastAsia="zh-CN" w:bidi="ar-SA"/>
    </w:rPr>
  </w:style>
  <w:style w:type="paragraph" w:styleId="122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8" w:customStyle="1">
    <w:name w:val="Normal_17_0"/>
    <w:uiPriority w:val="0"/>
    <w:qFormat/>
    <w:rPr>
      <w:rFonts w:hint="default" w:ascii="黑体" w:hAnsi="黑体" w:eastAsia="黑体" w:cs="黑体"/>
      <w:b/>
      <w:sz w:val="32"/>
      <w:szCs w:val="24"/>
      <w:lang w:val="en-US" w:eastAsia="zh-CN" w:bidi="ar-SA"/>
    </w:rPr>
  </w:style>
  <w:style w:type="paragraph" w:styleId="1229"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Normal_18_0"/>
    <w:uiPriority w:val="0"/>
    <w:qFormat/>
    <w:rPr>
      <w:rFonts w:hint="default" w:ascii="黑体" w:hAnsi="黑体" w:eastAsia="黑体" w:cs="黑体"/>
      <w:b/>
      <w:sz w:val="32"/>
      <w:szCs w:val="24"/>
      <w:lang w:val="en-US" w:eastAsia="zh-CN" w:bidi="ar-SA"/>
    </w:rPr>
  </w:style>
  <w:style w:type="paragraph" w:styleId="1231"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32"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3" w:customStyle="1">
    <w:name w:val="Normal_14_0_0"/>
    <w:uiPriority w:val="0"/>
    <w:qFormat/>
    <w:rPr>
      <w:rFonts w:hint="default" w:ascii="黑体" w:hAnsi="黑体" w:eastAsia="黑体" w:cs="Times New Roman"/>
      <w:b/>
      <w:sz w:val="32"/>
      <w:szCs w:val="24"/>
      <w:lang w:val="en-US" w:eastAsia="zh-CN" w:bidi="ar-SA"/>
    </w:rPr>
  </w:style>
  <w:style w:type="paragraph" w:styleId="123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6"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3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Normal Indent_0"/>
    <w:basedOn w:val="1041"/>
    <w:uiPriority w:val="0"/>
    <w:qFormat/>
    <w:pPr>
      <w:ind w:firstLine="420"/>
    </w:pPr>
    <w:rPr>
      <w:rFonts w:ascii="宋体" w:eastAsia="Times New Roman"/>
      <w:color w:val="000000"/>
      <w:sz w:val="24"/>
      <w:szCs w:val="20"/>
    </w:rPr>
  </w:style>
  <w:style w:type="paragraph" w:styleId="1241" w:customStyle="1">
    <w:name w:val="Heading 3_0"/>
    <w:basedOn w:val="1041"/>
    <w:next w:val="1041"/>
    <w:uiPriority w:val="0"/>
    <w:qFormat/>
    <w:pPr>
      <w:keepLines/>
      <w:keepNext/>
      <w:spacing w:before="260" w:after="260" w:line="413" w:lineRule="auto"/>
      <w:outlineLvl w:val="2"/>
    </w:pPr>
    <w:rPr>
      <w:rFonts w:ascii="Times New Roman" w:hAnsi="Times New Roman" w:eastAsia="Times New Roman"/>
      <w:szCs w:val="20"/>
    </w:rPr>
  </w:style>
  <w:style w:type="paragraph" w:styleId="124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正文2"/>
    <w:basedOn w:val="808"/>
    <w:uiPriority w:val="0"/>
    <w:qFormat/>
    <w:pPr>
      <w:ind w:firstLine="510"/>
      <w:spacing w:before="156" w:line="360" w:lineRule="auto"/>
    </w:pPr>
    <w:rPr>
      <w:sz w:val="24"/>
      <w:szCs w:val="20"/>
    </w:rPr>
  </w:style>
  <w:style w:type="paragraph" w:styleId="124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45"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246" w:customStyle="1">
    <w:name w:val="Normal_19_1_0"/>
    <w:next w:val="1247"/>
    <w:uiPriority w:val="0"/>
    <w:qFormat/>
    <w:pPr>
      <w:jc w:val="both"/>
      <w:widowControl w:val="off"/>
    </w:pPr>
    <w:rPr>
      <w:rFonts w:hint="default" w:ascii="Calibri" w:hAnsi="Calibri" w:eastAsia="宋体" w:cs="Times New Roman"/>
      <w:szCs w:val="24"/>
      <w:lang w:val="en-US" w:eastAsia="zh-CN" w:bidi="ar-SA"/>
    </w:rPr>
  </w:style>
  <w:style w:type="paragraph" w:styleId="1247" w:customStyle="1">
    <w:name w:val="正文_16_0"/>
    <w:basedOn w:val="1208"/>
    <w:uiPriority w:val="0"/>
    <w:qFormat/>
    <w:rPr>
      <w:rFonts w:ascii="Times New Roman" w:hAnsi="Times New Roman"/>
    </w:rPr>
  </w:style>
  <w:style w:type="paragraph" w:styleId="1248" w:customStyle="1">
    <w:name w:val="Normal_19_0"/>
    <w:basedOn w:val="940"/>
    <w:next w:val="808"/>
    <w:uiPriority w:val="0"/>
    <w:qFormat/>
    <w:rPr>
      <w:szCs w:val="24"/>
    </w:rPr>
  </w:style>
  <w:style w:type="paragraph" w:styleId="1249" w:customStyle="1">
    <w:name w:val="Body Text First Indent_1_0"/>
    <w:basedOn w:val="1248"/>
    <w:uiPriority w:val="0"/>
    <w:qFormat/>
    <w:pPr>
      <w:ind w:firstLine="100"/>
      <w:spacing w:after="120"/>
    </w:pPr>
  </w:style>
  <w:style w:type="paragraph" w:styleId="1250" w:customStyle="1">
    <w:name w:val="Body Text_0"/>
    <w:basedOn w:val="1248"/>
    <w:uiPriority w:val="0"/>
    <w:qFormat/>
    <w:pPr>
      <w:spacing w:line="60" w:lineRule="auto"/>
    </w:pPr>
    <w:rPr>
      <w:rFonts w:ascii="仿宋_GB2312" w:eastAsia="仿宋_GB2312"/>
      <w:sz w:val="32"/>
    </w:rPr>
  </w:style>
  <w:style w:type="paragraph" w:styleId="1251" w:customStyle="1">
    <w:name w:val="Normal_19_1"/>
    <w:next w:val="1041"/>
    <w:uiPriority w:val="0"/>
    <w:qFormat/>
    <w:pPr>
      <w:jc w:val="both"/>
      <w:widowControl w:val="off"/>
    </w:pPr>
    <w:rPr>
      <w:rFonts w:hint="default" w:ascii="Calibri" w:hAnsi="Calibri" w:eastAsia="宋体" w:cs="Times New Roman"/>
      <w:szCs w:val="24"/>
      <w:lang w:val="en-US" w:eastAsia="zh-CN" w:bidi="ar-SA"/>
    </w:rPr>
  </w:style>
  <w:style w:type="paragraph" w:styleId="1252"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53"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54" w:customStyle="1">
    <w:name w:val="正文1_1"/>
    <w:basedOn w:val="1202"/>
    <w:uiPriority w:val="0"/>
    <w:qFormat/>
    <w:pPr>
      <w:jc w:val="both"/>
      <w:widowControl w:val="off"/>
    </w:pPr>
    <w:rPr>
      <w:sz w:val="20"/>
      <w:szCs w:val="20"/>
    </w:rPr>
  </w:style>
  <w:style w:type="paragraph" w:styleId="1255"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56"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57" w:customStyle="1">
    <w:name w:val="Normal_16_1"/>
    <w:uiPriority w:val="0"/>
    <w:qFormat/>
    <w:rPr>
      <w:rFonts w:hint="default" w:ascii="黑体" w:hAnsi="黑体" w:eastAsia="黑体" w:cs="Times New Roman"/>
      <w:b/>
      <w:sz w:val="32"/>
      <w:szCs w:val="24"/>
      <w:lang w:val="en-US" w:eastAsia="zh-CN" w:bidi="ar-SA"/>
    </w:rPr>
  </w:style>
  <w:style w:type="paragraph" w:styleId="1258" w:customStyle="1">
    <w:name w:val="Normal_19_0_1"/>
    <w:uiPriority w:val="0"/>
    <w:qFormat/>
    <w:rPr>
      <w:rFonts w:hint="default" w:ascii="Tahoma" w:hAnsi="Tahoma" w:eastAsia="微软雅黑" w:cs="Times New Roman"/>
      <w:lang w:val="en-US" w:eastAsia="zh-CN" w:bidi="ar-SA"/>
    </w:rPr>
  </w:style>
  <w:style w:type="paragraph" w:styleId="1259"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60"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61" w:customStyle="1">
    <w:name w:val="Normal_17_0_0"/>
    <w:uiPriority w:val="0"/>
    <w:qFormat/>
    <w:rPr>
      <w:rFonts w:hint="default" w:ascii="黑体" w:hAnsi="黑体" w:eastAsia="黑体" w:cs="Times New Roman"/>
      <w:b/>
      <w:sz w:val="32"/>
      <w:szCs w:val="24"/>
      <w:lang w:val="en-US" w:eastAsia="zh-CN" w:bidi="ar-SA"/>
    </w:rPr>
  </w:style>
  <w:style w:type="paragraph" w:styleId="1262" w:customStyle="1">
    <w:name w:val="Normal_19_0_1_0"/>
    <w:uiPriority w:val="0"/>
    <w:qFormat/>
    <w:rPr>
      <w:rFonts w:hint="default" w:ascii="Tahoma" w:hAnsi="Tahoma" w:eastAsia="微软雅黑" w:cs="Times New Roman"/>
      <w:lang w:val="en-US" w:eastAsia="zh-CN" w:bidi="ar-SA"/>
    </w:rPr>
  </w:style>
  <w:style w:type="paragraph" w:styleId="1263" w:customStyle="1">
    <w:name w:val="Normal_19_3"/>
    <w:next w:val="1264"/>
    <w:uiPriority w:val="0"/>
    <w:qFormat/>
    <w:pPr>
      <w:jc w:val="both"/>
      <w:widowControl w:val="off"/>
    </w:pPr>
    <w:rPr>
      <w:rFonts w:hint="default" w:ascii="Calibri" w:hAnsi="Calibri" w:eastAsia="Times New Roman" w:cs="Times New Roman"/>
      <w:szCs w:val="24"/>
      <w:lang w:val="en-US" w:eastAsia="zh-CN" w:bidi="ar-SA"/>
    </w:rPr>
  </w:style>
  <w:style w:type="paragraph" w:styleId="1264"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66" w:customStyle="1">
    <w:name w:val="custom-tag-placeholder-class"/>
    <w:link w:val="808"/>
    <w:uiPriority w:val="0"/>
    <w:qFormat/>
  </w:style>
  <w:style w:type="paragraph" w:styleId="1267" w:customStyle="1">
    <w:name w:val="Normal_19_0_0"/>
    <w:basedOn w:val="1041"/>
    <w:next w:val="1268"/>
    <w:uiPriority w:val="0"/>
    <w:qFormat/>
    <w:rPr>
      <w:rFonts w:ascii="Calibri" w:hAnsi="Calibri" w:eastAsia="Times New Roman"/>
      <w:sz w:val="24"/>
    </w:rPr>
  </w:style>
  <w:style w:type="paragraph" w:styleId="1268" w:customStyle="1">
    <w:name w:val="Body Text First Indent_1_0_0"/>
    <w:basedOn w:val="1267"/>
    <w:uiPriority w:val="0"/>
    <w:qFormat/>
    <w:pPr>
      <w:ind w:firstLine="100"/>
      <w:spacing w:after="120"/>
    </w:pPr>
  </w:style>
  <w:style w:type="paragraph" w:styleId="1269" w:customStyle="1">
    <w:name w:val="正文首行缩进1"/>
    <w:basedOn w:val="1270"/>
    <w:uiPriority w:val="0"/>
    <w:qFormat/>
    <w:pPr>
      <w:ind w:firstLine="100"/>
      <w:spacing w:after="120" w:line="240" w:lineRule="auto"/>
    </w:pPr>
    <w:rPr>
      <w:rFonts w:ascii="Times New Roman" w:hAnsi="Times New Roman" w:eastAsia="宋体"/>
      <w:sz w:val="21"/>
    </w:rPr>
  </w:style>
  <w:style w:type="paragraph" w:styleId="1270" w:customStyle="1">
    <w:name w:val="正文文本1"/>
    <w:basedOn w:val="808"/>
    <w:uiPriority w:val="0"/>
    <w:qFormat/>
    <w:pPr>
      <w:spacing w:line="60" w:lineRule="auto"/>
    </w:pPr>
    <w:rPr>
      <w:rFonts w:ascii="仿宋_GB2312" w:eastAsia="仿宋_GB2312"/>
      <w:sz w:val="32"/>
    </w:rPr>
  </w:style>
  <w:style w:type="paragraph" w:styleId="1271"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72" w:customStyle="1">
    <w:name w:val="List Paragraph_0"/>
    <w:basedOn w:val="872"/>
    <w:uiPriority w:val="0"/>
    <w:qFormat/>
    <w:pPr>
      <w:ind w:firstLine="420"/>
    </w:pPr>
  </w:style>
  <w:style w:type="paragraph" w:styleId="1273" w:customStyle="1">
    <w:name w:val="纯文本_1"/>
    <w:basedOn w:val="1271"/>
    <w:uiPriority w:val="0"/>
    <w:qFormat/>
    <w:rPr>
      <w:rFonts w:ascii="宋体" w:hAnsi="Times New Roman"/>
      <w:sz w:val="20"/>
      <w:szCs w:val="21"/>
    </w:rPr>
  </w:style>
  <w:style w:type="paragraph" w:styleId="1274" w:customStyle="1">
    <w:name w:val="正文_16_0_0"/>
    <w:next w:val="1045"/>
    <w:uiPriority w:val="0"/>
    <w:qFormat/>
    <w:pPr>
      <w:jc w:val="both"/>
      <w:widowControl w:val="off"/>
    </w:pPr>
    <w:rPr>
      <w:rFonts w:hint="default" w:ascii="Calibri" w:hAnsi="Calibri" w:eastAsia="宋体" w:cs="Times New Roman"/>
      <w:sz w:val="21"/>
      <w:szCs w:val="22"/>
      <w:lang w:val="en-US" w:eastAsia="zh-CN" w:bidi="ar-SA"/>
    </w:rPr>
  </w:style>
  <w:style w:type="paragraph" w:styleId="1275" w:customStyle="1">
    <w:name w:val="正文_11_0"/>
    <w:basedOn w:val="1045"/>
    <w:uiPriority w:val="0"/>
    <w:qFormat/>
    <w:rPr>
      <w:rFonts w:ascii="Calibri" w:hAnsi="Calibri"/>
      <w:szCs w:val="20"/>
    </w:rPr>
  </w:style>
  <w:style w:type="paragraph" w:styleId="1276" w:customStyle="1">
    <w:name w:val="Normal_19_0_0_0"/>
    <w:basedOn w:val="940"/>
    <w:uiPriority w:val="0"/>
    <w:qFormat/>
    <w:rPr>
      <w:rFonts w:cs="黑体"/>
      <w:szCs w:val="24"/>
    </w:rPr>
  </w:style>
  <w:style w:type="paragraph" w:styleId="1277" w:customStyle="1">
    <w:name w:val="无间隔11"/>
    <w:basedOn w:val="1188"/>
    <w:uiPriority w:val="0"/>
    <w:qFormat/>
    <w:rPr>
      <w:rFonts w:ascii="Calibri" w:hAnsi="Calibri" w:cs="Calibri"/>
    </w:rPr>
  </w:style>
  <w:style w:type="paragraph" w:styleId="1278" w:customStyle="1">
    <w:name w:val="标题 31"/>
    <w:basedOn w:val="1188"/>
    <w:next w:val="1188"/>
    <w:uiPriority w:val="0"/>
    <w:qFormat/>
    <w:pPr>
      <w:keepLines/>
      <w:keepNext/>
      <w:spacing w:before="260" w:after="260" w:line="413" w:lineRule="auto"/>
      <w:outlineLvl w:val="2"/>
    </w:pPr>
    <w:rPr>
      <w:b/>
      <w:sz w:val="32"/>
      <w:szCs w:val="20"/>
    </w:rPr>
  </w:style>
  <w:style w:type="character" w:styleId="1279" w:customStyle="1">
    <w:name w:val="标题 2 Char_0"/>
    <w:link w:val="1280"/>
    <w:uiPriority w:val="0"/>
    <w:qFormat/>
    <w:rPr>
      <w:rFonts w:ascii="Arial" w:hAnsi="Arial" w:eastAsia="黑体"/>
      <w:b/>
      <w:sz w:val="32"/>
      <w:szCs w:val="22"/>
    </w:rPr>
  </w:style>
  <w:style w:type="paragraph" w:styleId="1280" w:customStyle="1">
    <w:name w:val="标题 21"/>
    <w:basedOn w:val="942"/>
    <w:next w:val="942"/>
    <w:link w:val="1279"/>
    <w:uiPriority w:val="0"/>
    <w:unhideWhenUsed/>
    <w:qFormat/>
    <w:pPr>
      <w:keepLines/>
      <w:keepNext/>
      <w:spacing w:before="260" w:after="260" w:line="413" w:lineRule="auto"/>
      <w:outlineLvl w:val="1"/>
    </w:pPr>
    <w:rPr>
      <w:rFonts w:ascii="Arial" w:hAnsi="Arial"/>
      <w:szCs w:val="22"/>
    </w:rPr>
  </w:style>
  <w:style w:type="paragraph" w:styleId="1281" w:customStyle="1">
    <w:name w:val="Normal_19_1_0_0"/>
    <w:next w:val="1282"/>
    <w:uiPriority w:val="0"/>
    <w:qFormat/>
    <w:pPr>
      <w:jc w:val="both"/>
      <w:widowControl w:val="off"/>
    </w:pPr>
    <w:rPr>
      <w:rFonts w:hint="default" w:ascii="Calibri" w:hAnsi="Calibri" w:eastAsia="宋体" w:cs="Times New Roman"/>
      <w:sz w:val="21"/>
      <w:szCs w:val="24"/>
      <w:lang w:val="en-US" w:eastAsia="zh-CN" w:bidi="ar-SA"/>
    </w:rPr>
  </w:style>
  <w:style w:type="paragraph" w:styleId="1282"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3" w:customStyle="1">
    <w:name w:val="正文1_0_0"/>
    <w:basedOn w:val="942"/>
    <w:uiPriority w:val="0"/>
    <w:qFormat/>
    <w:pPr>
      <w:ind w:left="357" w:firstLine="420"/>
      <w:spacing w:line="360" w:lineRule="auto"/>
    </w:pPr>
    <w:rPr>
      <w:rFonts w:eastAsia="Times New Roman" w:cs="Arial"/>
    </w:rPr>
  </w:style>
  <w:style w:type="paragraph" w:styleId="1284" w:customStyle="1">
    <w:name w:val="普通正文"/>
    <w:basedOn w:val="808"/>
    <w:uiPriority w:val="0"/>
    <w:qFormat/>
    <w:pPr>
      <w:ind w:firstLine="480"/>
      <w:jc w:val="left"/>
      <w:spacing w:before="120" w:after="120" w:line="360" w:lineRule="auto"/>
    </w:pPr>
    <w:rPr>
      <w:rFonts w:ascii="Arial" w:hAnsi="Arial"/>
      <w:sz w:val="24"/>
      <w:szCs w:val="24"/>
    </w:rPr>
  </w:style>
  <w:style w:type="paragraph" w:styleId="1285" w:customStyle="1">
    <w:name w:val="正文空2字"/>
    <w:basedOn w:val="1286"/>
    <w:uiPriority w:val="99"/>
    <w:qFormat/>
    <w:pPr>
      <w:ind w:firstLine="640"/>
      <w:spacing w:line="560" w:lineRule="exact"/>
      <w:widowControl w:val="off"/>
    </w:pPr>
    <w:rPr>
      <w:rFonts w:ascii="仿宋_GB2312" w:hAnsi="仿宋_GB2312" w:cs="仿宋_GB2312"/>
      <w:lang w:val="zh-TW"/>
    </w:rPr>
  </w:style>
  <w:style w:type="paragraph" w:styleId="1286" w:customStyle="1">
    <w:name w:val="左对齐正文"/>
    <w:uiPriority w:val="99"/>
    <w:qFormat/>
    <w:rPr>
      <w:rFonts w:hint="default" w:ascii="Calibri" w:hAnsi="Calibri" w:eastAsia="仿宋_GB2312" w:cs="Calibri"/>
      <w:sz w:val="32"/>
      <w:szCs w:val="32"/>
      <w:lang w:val="en-US" w:eastAsia="zh-CN" w:bidi="ar-SA"/>
    </w:rPr>
  </w:style>
  <w:style w:type="paragraph" w:styleId="1287" w:customStyle="1">
    <w:name w:val="普通(网站)1"/>
    <w:basedOn w:val="808"/>
    <w:uiPriority w:val="0"/>
    <w:qFormat/>
    <w:rPr>
      <w:sz w:val="24"/>
    </w:rPr>
  </w:style>
  <w:style w:type="character" w:styleId="1288" w:customStyle="1">
    <w:name w:val="16"/>
    <w:link w:val="808"/>
    <w:uiPriority w:val="0"/>
    <w:qFormat/>
    <w:rPr>
      <w:rFonts w:ascii="Times New Roman" w:hAnsi="Times New Roman"/>
      <w:sz w:val="21"/>
      <w:szCs w:val="21"/>
      <w:lang w:val="en-US" w:eastAsia="zh-CN" w:bidi="ar-SA"/>
    </w:rPr>
  </w:style>
  <w:style w:type="paragraph" w:styleId="1289" w:customStyle="1">
    <w:name w:val="正文文本_0"/>
    <w:basedOn w:val="1182"/>
    <w:next w:val="1290"/>
    <w:uiPriority w:val="0"/>
    <w:qFormat/>
    <w:pPr>
      <w:spacing w:line="60" w:lineRule="auto"/>
    </w:pPr>
    <w:rPr>
      <w:rFonts w:ascii="仿宋_GB2312" w:eastAsia="仿宋_GB2312"/>
      <w:sz w:val="32"/>
    </w:rPr>
  </w:style>
  <w:style w:type="paragraph" w:styleId="1290" w:customStyle="1">
    <w:name w:val="正文缩进_1"/>
    <w:basedOn w:val="1182"/>
    <w:next w:val="1182"/>
    <w:uiPriority w:val="0"/>
    <w:qFormat/>
    <w:pPr>
      <w:ind w:firstLine="420"/>
    </w:pPr>
    <w:rPr>
      <w:rFonts w:ascii="宋体"/>
      <w:color w:val="000000"/>
      <w:sz w:val="24"/>
      <w:szCs w:val="20"/>
    </w:rPr>
  </w:style>
  <w:style w:type="paragraph" w:styleId="1291" w:customStyle="1">
    <w:name w:val="Table Paragraph"/>
    <w:basedOn w:val="1041"/>
    <w:uiPriority w:val="1"/>
    <w:qFormat/>
    <w:rPr>
      <w:rFonts w:ascii="宋体" w:hAnsi="宋体" w:cs="宋体"/>
      <w:sz w:val="22"/>
      <w:lang w:val="zh-CN" w:bidi="zh-CN"/>
    </w:rPr>
  </w:style>
  <w:style w:type="paragraph" w:styleId="1292" w:customStyle="1">
    <w:name w:val="Normal_19_2"/>
    <w:basedOn w:val="1293"/>
    <w:uiPriority w:val="0"/>
    <w:qFormat/>
    <w:rPr>
      <w:rFonts w:ascii="Times New Roman" w:hAnsi="Times New Roman"/>
      <w:szCs w:val="21"/>
    </w:rPr>
  </w:style>
  <w:style w:type="paragraph" w:styleId="129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94" w:customStyle="1">
    <w:name w:val="正文文本2"/>
    <w:basedOn w:val="871"/>
    <w:uiPriority w:val="0"/>
    <w:qFormat/>
    <w:pPr>
      <w:spacing w:line="60" w:lineRule="auto"/>
    </w:pPr>
    <w:rPr>
      <w:rFonts w:ascii="仿宋_GB2312" w:eastAsia="仿宋_GB2312"/>
      <w:sz w:val="32"/>
      <w:szCs w:val="22"/>
    </w:rPr>
  </w:style>
  <w:style w:type="paragraph" w:styleId="1295" w:customStyle="1">
    <w:name w:val="正文1_0"/>
    <w:basedOn w:val="1271"/>
    <w:uiPriority w:val="0"/>
    <w:qFormat/>
    <w:pPr>
      <w:ind w:left="357" w:firstLine="420"/>
      <w:jc w:val="left"/>
      <w:spacing w:line="360" w:lineRule="auto"/>
      <w:widowControl/>
    </w:pPr>
    <w:rPr>
      <w:rFonts w:cs="Arial"/>
      <w:szCs w:val="20"/>
    </w:rPr>
  </w:style>
  <w:style w:type="paragraph" w:styleId="1296" w:customStyle="1">
    <w:name w:val="Normal_19_2_0"/>
    <w:basedOn w:val="1297"/>
    <w:uiPriority w:val="0"/>
    <w:qFormat/>
    <w:rPr>
      <w:rFonts w:ascii="Times New Roman" w:hAnsi="Times New Roman"/>
      <w:szCs w:val="21"/>
    </w:rPr>
  </w:style>
  <w:style w:type="paragraph" w:styleId="1297"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正文缩进1"/>
    <w:basedOn w:val="808"/>
    <w:uiPriority w:val="0"/>
    <w:qFormat/>
    <w:pPr>
      <w:ind w:firstLine="420"/>
      <w:jc w:val="left"/>
    </w:pPr>
    <w:rPr>
      <w:rFonts w:ascii="宋体"/>
      <w:sz w:val="24"/>
    </w:rPr>
  </w:style>
  <w:style w:type="paragraph" w:styleId="1299" w:customStyle="1">
    <w:name w:val="纯文本1"/>
    <w:basedOn w:val="872"/>
    <w:uiPriority w:val="0"/>
    <w:qFormat/>
    <w:rPr>
      <w:rFonts w:ascii="宋体" w:hAnsi="Courier New"/>
    </w:rPr>
  </w:style>
  <w:style w:type="paragraph" w:styleId="1300" w:customStyle="1">
    <w:name w:val="Normal_21_0"/>
    <w:next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Heading 1_0"/>
    <w:basedOn w:val="1300"/>
    <w:next w:val="1300"/>
    <w:uiPriority w:val="0"/>
    <w:qFormat/>
    <w:pPr>
      <w:jc w:val="center"/>
      <w:keepLines/>
      <w:keepNext/>
      <w:spacing w:before="240" w:after="120" w:line="300" w:lineRule="auto"/>
      <w:outlineLvl w:val="0"/>
    </w:pPr>
    <w:rPr>
      <w:rFonts w:ascii="宋体"/>
      <w:b/>
      <w:sz w:val="32"/>
      <w:szCs w:val="20"/>
    </w:rPr>
  </w:style>
  <w:style w:type="paragraph" w:styleId="130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03" w:customStyle="1">
    <w:name w:val="正文文本 字符"/>
    <w:link w:val="808"/>
    <w:uiPriority w:val="0"/>
    <w:qFormat/>
    <w:rPr>
      <w:rFonts w:ascii="楷体_GB2312" w:hAnsi="Arial" w:eastAsia="楷体_GB2312" w:cs="Times New Roman"/>
      <w:sz w:val="28"/>
      <w:szCs w:val="28"/>
    </w:rPr>
  </w:style>
  <w:style w:type="character" w:styleId="1304" w:customStyle="1">
    <w:name w:val="正文文本缩进 字符"/>
    <w:link w:val="808"/>
    <w:uiPriority w:val="0"/>
    <w:qFormat/>
    <w:rPr>
      <w:rFonts w:ascii="楷体_GB2312" w:hAnsi="Times New Roman" w:eastAsia="楷体_GB2312" w:cs="Times New Roman"/>
      <w:sz w:val="32"/>
      <w:szCs w:val="32"/>
    </w:rPr>
  </w:style>
  <w:style w:type="character" w:styleId="1305" w:customStyle="1">
    <w:name w:val="正文文本 字符1"/>
    <w:link w:val="808"/>
    <w:uiPriority w:val="0"/>
    <w:qFormat/>
    <w:rPr>
      <w:rFonts w:ascii="Calibri" w:hAnsi="Calibri"/>
      <w:sz w:val="28"/>
      <w:szCs w:val="24"/>
    </w:rPr>
  </w:style>
  <w:style w:type="character" w:styleId="1306" w:customStyle="1">
    <w:name w:val="正文文本首行缩进 字符"/>
    <w:link w:val="808"/>
    <w:uiPriority w:val="0"/>
    <w:qFormat/>
    <w:rPr>
      <w:rFonts w:ascii="仿宋_GB2312" w:hAnsi="Calibri" w:eastAsia="仿宋_GB2312"/>
      <w:sz w:val="30"/>
      <w:szCs w:val="30"/>
    </w:rPr>
  </w:style>
  <w:style w:type="paragraph" w:styleId="1307" w:customStyle="1">
    <w:name w:val="索引 41"/>
    <w:basedOn w:val="808"/>
    <w:next w:val="808"/>
    <w:uiPriority w:val="0"/>
    <w:semiHidden/>
    <w:qFormat/>
    <w:pPr>
      <w:ind w:left="1260"/>
    </w:pPr>
    <w:rPr>
      <w:rFonts w:eastAsia="Calibri" w:cs="宋体"/>
      <w:sz w:val="20"/>
      <w:szCs w:val="21"/>
      <w:lang w:val="zh-CN"/>
    </w:rPr>
  </w:style>
  <w:style w:type="character" w:styleId="1308" w:customStyle="1">
    <w:name w:val="font5 Char"/>
    <w:link w:val="808"/>
    <w:uiPriority w:val="0"/>
    <w:qFormat/>
    <w:rPr>
      <w:rFonts w:ascii="宋体" w:hAnsi="宋体" w:eastAsia="宋体"/>
      <w:sz w:val="28"/>
      <w:szCs w:val="28"/>
      <w:lang w:val="en-US" w:eastAsia="zh-CN" w:bidi="ar-SA"/>
    </w:rPr>
  </w:style>
  <w:style w:type="character" w:styleId="1309" w:customStyle="1">
    <w:name w:val="二级目录 Char"/>
    <w:link w:val="1310"/>
    <w:uiPriority w:val="0"/>
    <w:qFormat/>
    <w:rPr>
      <w:b/>
      <w:sz w:val="30"/>
      <w:szCs w:val="28"/>
    </w:rPr>
  </w:style>
  <w:style w:type="paragraph" w:styleId="1310" w:customStyle="1">
    <w:name w:val="二级目录"/>
    <w:next w:val="808"/>
    <w:link w:val="130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311" w:customStyle="1">
    <w:name w:val="列出段落 Char"/>
    <w:link w:val="1312"/>
    <w:uiPriority w:val="0"/>
    <w:qFormat/>
    <w:rPr>
      <w:rFonts w:ascii="Calibri" w:hAnsi="Calibri"/>
      <w:sz w:val="24"/>
      <w:szCs w:val="24"/>
      <w:lang w:eastAsia="en-US" w:bidi="en-US"/>
    </w:rPr>
  </w:style>
  <w:style w:type="paragraph" w:styleId="1312" w:customStyle="1">
    <w:name w:val="列出段落1"/>
    <w:basedOn w:val="808"/>
    <w:link w:val="1311"/>
    <w:uiPriority w:val="0"/>
    <w:qFormat/>
    <w:pPr>
      <w:contextualSpacing/>
      <w:ind w:left="720"/>
      <w:jc w:val="left"/>
      <w:widowControl/>
    </w:pPr>
    <w:rPr>
      <w:sz w:val="24"/>
      <w:szCs w:val="24"/>
      <w:lang w:eastAsia="en-US" w:bidi="en-US"/>
    </w:rPr>
  </w:style>
  <w:style w:type="paragraph" w:styleId="1313" w:customStyle="1">
    <w:name w:val="Body Text(ch)"/>
    <w:basedOn w:val="808"/>
    <w:uiPriority w:val="0"/>
    <w:qFormat/>
    <w:pPr>
      <w:spacing w:after="120"/>
    </w:pPr>
    <w:rPr>
      <w:rFonts w:ascii="宋体" w:hAnsi="Arial"/>
      <w:bCs/>
      <w:iCs/>
      <w:szCs w:val="24"/>
    </w:rPr>
  </w:style>
  <w:style w:type="paragraph" w:styleId="1314" w:customStyle="1">
    <w:name w:val="xl27"/>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5" w:customStyle="1">
    <w:name w:val="xl26"/>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6" w:customStyle="1">
    <w:name w:val="Char"/>
    <w:basedOn w:val="808"/>
    <w:uiPriority w:val="0"/>
    <w:qFormat/>
    <w:pPr>
      <w:ind w:firstLine="200"/>
      <w:tabs>
        <w:tab w:val="left" w:pos="360" w:leader="none"/>
      </w:tabs>
    </w:pPr>
    <w:rPr>
      <w:rFonts w:ascii="Times New Roman" w:hAnsi="Times New Roman"/>
      <w:sz w:val="28"/>
      <w:szCs w:val="30"/>
    </w:rPr>
  </w:style>
  <w:style w:type="paragraph" w:styleId="1317" w:customStyle="1">
    <w:name w:val="Char1"/>
    <w:basedOn w:val="976"/>
    <w:uiPriority w:val="0"/>
    <w:qFormat/>
    <w:rPr>
      <w:rFonts w:ascii="Tahoma" w:hAnsi="Tahoma"/>
      <w:sz w:val="24"/>
      <w:szCs w:val="24"/>
    </w:rPr>
  </w:style>
  <w:style w:type="paragraph" w:styleId="1318" w:customStyle="1">
    <w:name w:val="table_lines"/>
    <w:basedOn w:val="808"/>
    <w:uiPriority w:val="0"/>
    <w:qFormat/>
    <w:pPr>
      <w:jc w:val="left"/>
      <w:widowControl/>
    </w:pPr>
    <w:rPr>
      <w:rFonts w:ascii="Times New Roman" w:hAnsi="Times New Roman"/>
      <w:sz w:val="20"/>
      <w:szCs w:val="20"/>
      <w:lang w:val="de-DE" w:eastAsia="de-DE"/>
    </w:rPr>
  </w:style>
  <w:style w:type="paragraph" w:styleId="131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320" w:customStyle="1">
    <w:name w:val="font7"/>
    <w:basedOn w:val="808"/>
    <w:uiPriority w:val="0"/>
    <w:qFormat/>
    <w:pPr>
      <w:jc w:val="left"/>
      <w:spacing w:before="100" w:beforeAutospacing="1" w:after="100" w:afterAutospacing="1"/>
      <w:widowControl/>
    </w:pPr>
    <w:rPr>
      <w:rFonts w:hint="eastAsia" w:ascii="宋体" w:hAnsi="宋体"/>
      <w:sz w:val="18"/>
      <w:szCs w:val="18"/>
    </w:rPr>
  </w:style>
  <w:style w:type="paragraph" w:styleId="1321" w:customStyle="1">
    <w:name w:val="Char Char Char Char"/>
    <w:basedOn w:val="976"/>
    <w:uiPriority w:val="0"/>
    <w:qFormat/>
    <w:pPr>
      <w:spacing w:line="360" w:lineRule="auto"/>
    </w:pPr>
    <w:rPr>
      <w:rFonts w:ascii="Tahoma" w:hAnsi="Tahoma"/>
      <w:sz w:val="24"/>
      <w:szCs w:val="24"/>
    </w:rPr>
  </w:style>
  <w:style w:type="paragraph" w:styleId="1322" w:customStyle="1">
    <w:name w:val="4"/>
    <w:basedOn w:val="808"/>
    <w:next w:val="1011"/>
    <w:uiPriority w:val="0"/>
    <w:qFormat/>
    <w:pPr>
      <w:ind w:firstLine="420"/>
      <w:spacing w:line="360" w:lineRule="auto"/>
    </w:pPr>
    <w:rPr>
      <w:rFonts w:ascii="Times New Roman" w:hAnsi="Times New Roman"/>
      <w:color w:val="ff0000"/>
      <w:sz w:val="24"/>
      <w:szCs w:val="24"/>
    </w:rPr>
  </w:style>
  <w:style w:type="paragraph" w:styleId="1323" w:customStyle="1">
    <w:name w:val="普通 (Web)"/>
    <w:basedOn w:val="808"/>
    <w:uiPriority w:val="0"/>
    <w:qFormat/>
    <w:pPr>
      <w:jc w:val="left"/>
      <w:spacing w:before="100" w:beforeAutospacing="1" w:after="100" w:afterAutospacing="1"/>
      <w:widowControl/>
    </w:pPr>
    <w:rPr>
      <w:rFonts w:ascii="宋体" w:hAnsi="宋体"/>
      <w:sz w:val="24"/>
      <w:szCs w:val="24"/>
    </w:rPr>
  </w:style>
  <w:style w:type="paragraph" w:styleId="1324" w:customStyle="1">
    <w:name w:val="Char Char Char Char Char Char Char Char Char Char"/>
    <w:basedOn w:val="808"/>
    <w:uiPriority w:val="0"/>
    <w:qFormat/>
    <w:pPr>
      <w:spacing w:line="360" w:lineRule="auto"/>
    </w:pPr>
    <w:rPr>
      <w:rFonts w:ascii="Times New Roman" w:hAnsi="Times New Roman"/>
      <w:sz w:val="24"/>
      <w:szCs w:val="20"/>
    </w:rPr>
  </w:style>
  <w:style w:type="paragraph" w:styleId="1325" w:customStyle="1">
    <w:name w:val="样式1"/>
    <w:basedOn w:val="808"/>
    <w:uiPriority w:val="0"/>
    <w:qFormat/>
    <w:pPr>
      <w:numPr>
        <w:ilvl w:val="0"/>
        <w:numId w:val="2"/>
      </w:numPr>
      <w:tabs>
        <w:tab w:val="left" w:pos="709" w:leader="none"/>
      </w:tabs>
    </w:pPr>
    <w:rPr>
      <w:rFonts w:ascii="宋体" w:hAnsi="宋体"/>
      <w:szCs w:val="21"/>
    </w:rPr>
  </w:style>
  <w:style w:type="paragraph" w:styleId="1326" w:customStyle="1">
    <w:name w:val="font6"/>
    <w:basedOn w:val="808"/>
    <w:uiPriority w:val="0"/>
    <w:qFormat/>
    <w:pPr>
      <w:jc w:val="left"/>
      <w:spacing w:before="100" w:beforeAutospacing="1" w:after="100" w:afterAutospacing="1"/>
      <w:widowControl/>
    </w:pPr>
    <w:rPr>
      <w:rFonts w:hint="eastAsia" w:ascii="宋体" w:hAnsi="宋体"/>
      <w:sz w:val="28"/>
      <w:szCs w:val="28"/>
      <w:u w:val="single"/>
    </w:rPr>
  </w:style>
  <w:style w:type="paragraph" w:styleId="1327" w:customStyle="1">
    <w:name w:val="xl25"/>
    <w:basedOn w:val="8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8" w:customStyle="1">
    <w:name w:val="图标"/>
    <w:basedOn w:val="808"/>
    <w:next w:val="80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329" w:customStyle="1">
    <w:name w:val="标题3"/>
    <w:basedOn w:val="808"/>
    <w:next w:val="808"/>
    <w:uiPriority w:val="0"/>
    <w:qFormat/>
    <w:pPr>
      <w:ind w:firstLine="624"/>
      <w:spacing w:line="590" w:lineRule="atLeast"/>
    </w:pPr>
    <w:rPr>
      <w:rFonts w:ascii="方正黑体_GBK" w:hAnsi="Times New Roman" w:eastAsia="方正黑体_GBK"/>
      <w:sz w:val="32"/>
      <w:szCs w:val="32"/>
    </w:rPr>
  </w:style>
  <w:style w:type="paragraph" w:styleId="1330" w:customStyle="1">
    <w:name w:val="xl24"/>
    <w:basedOn w:val="8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31" w:customStyle="1">
    <w:name w:val="xl29"/>
    <w:basedOn w:val="8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32" w:customStyle="1">
    <w:name w:val="Char Char Char Char Char Char Char Char"/>
    <w:basedOn w:val="808"/>
    <w:uiPriority w:val="0"/>
    <w:qFormat/>
    <w:pPr>
      <w:jc w:val="left"/>
      <w:spacing w:after="160" w:line="240" w:lineRule="exact"/>
      <w:widowControl/>
    </w:pPr>
    <w:rPr>
      <w:rFonts w:ascii="Verdana" w:hAnsi="Verdana"/>
      <w:sz w:val="20"/>
      <w:szCs w:val="20"/>
      <w:lang w:eastAsia="en-US"/>
    </w:rPr>
  </w:style>
  <w:style w:type="paragraph" w:styleId="1333" w:customStyle="1">
    <w:name w:val="xl28"/>
    <w:basedOn w:val="8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34" w:customStyle="1">
    <w:name w:val="Char Char Char Char Char Char Char Char1"/>
    <w:basedOn w:val="808"/>
    <w:uiPriority w:val="0"/>
    <w:qFormat/>
    <w:pPr>
      <w:jc w:val="left"/>
      <w:spacing w:after="160" w:line="240" w:lineRule="exact"/>
      <w:widowControl/>
    </w:pPr>
    <w:rPr>
      <w:rFonts w:ascii="Verdana" w:hAnsi="Verdana"/>
      <w:sz w:val="20"/>
      <w:szCs w:val="20"/>
      <w:lang w:eastAsia="en-US"/>
    </w:rPr>
  </w:style>
  <w:style w:type="paragraph" w:styleId="1335" w:customStyle="1">
    <w:name w:val="xl30"/>
    <w:basedOn w:val="808"/>
    <w:uiPriority w:val="0"/>
    <w:qFormat/>
    <w:pPr>
      <w:jc w:val="center"/>
      <w:spacing w:before="100" w:beforeAutospacing="1" w:after="100" w:afterAutospacing="1"/>
      <w:widowControl/>
    </w:pPr>
    <w:rPr>
      <w:rFonts w:ascii="宋体" w:hAnsi="宋体"/>
      <w:b/>
      <w:bCs/>
      <w:sz w:val="36"/>
      <w:szCs w:val="36"/>
    </w:rPr>
  </w:style>
  <w:style w:type="paragraph" w:styleId="1336" w:customStyle="1">
    <w:name w:val="Char Char Char Char1"/>
    <w:basedOn w:val="976"/>
    <w:uiPriority w:val="0"/>
    <w:qFormat/>
    <w:pPr>
      <w:spacing w:line="360" w:lineRule="auto"/>
    </w:pPr>
    <w:rPr>
      <w:rFonts w:ascii="Tahoma" w:hAnsi="Tahoma"/>
      <w:sz w:val="24"/>
      <w:szCs w:val="24"/>
    </w:rPr>
  </w:style>
  <w:style w:type="paragraph" w:styleId="1337" w:customStyle="1">
    <w:name w:val="table_1stline"/>
    <w:basedOn w:val="808"/>
    <w:uiPriority w:val="0"/>
    <w:qFormat/>
    <w:pPr>
      <w:jc w:val="left"/>
      <w:spacing w:before="120"/>
      <w:widowControl/>
    </w:pPr>
    <w:rPr>
      <w:rFonts w:ascii="Times New Roman" w:hAnsi="Times New Roman"/>
      <w:bCs/>
      <w:sz w:val="20"/>
      <w:szCs w:val="20"/>
      <w:lang w:val="de-DE" w:eastAsia="de-DE"/>
    </w:rPr>
  </w:style>
  <w:style w:type="paragraph" w:styleId="1338" w:customStyle="1">
    <w:name w:val="font5"/>
    <w:basedOn w:val="808"/>
    <w:uiPriority w:val="0"/>
    <w:qFormat/>
    <w:pPr>
      <w:jc w:val="left"/>
      <w:spacing w:before="100" w:beforeAutospacing="1" w:after="100" w:afterAutospacing="1"/>
      <w:widowControl/>
    </w:pPr>
    <w:rPr>
      <w:rFonts w:hint="eastAsia" w:ascii="宋体" w:hAnsi="宋体"/>
      <w:sz w:val="28"/>
      <w:szCs w:val="28"/>
    </w:rPr>
  </w:style>
  <w:style w:type="paragraph" w:styleId="1339" w:customStyle="1">
    <w:name w:val="标题1"/>
    <w:basedOn w:val="808"/>
    <w:next w:val="808"/>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34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341" w:customStyle="1">
    <w:name w:val="Table Normal_0"/>
    <w:uiPriority w:val="0"/>
    <w:qFormat/>
    <w:rPr>
      <w:lang w:val="en-US" w:eastAsia="zh-CN" w:bidi="ar-SA"/>
    </w:rPr>
    <w:tblPr/>
  </w:style>
  <w:style w:type="paragraph" w:styleId="1342" w:customStyle="1">
    <w:name w:val="正文文本12"/>
    <w:basedOn w:val="808"/>
    <w:uiPriority w:val="1"/>
    <w:qFormat/>
    <w:pPr>
      <w:ind w:left="120"/>
    </w:pPr>
    <w:rPr>
      <w:rFonts w:ascii="宋体" w:hAnsi="宋体" w:cs="宋体"/>
      <w:szCs w:val="21"/>
      <w:lang w:val="zh-CN" w:bidi="zh-CN"/>
    </w:rPr>
  </w:style>
  <w:style w:type="paragraph" w:styleId="1343" w:customStyle="1">
    <w:name w:val="首行缩进"/>
    <w:basedOn w:val="808"/>
    <w:uiPriority w:val="0"/>
    <w:qFormat/>
    <w:pPr>
      <w:ind w:firstLine="480"/>
    </w:pPr>
    <w:rPr>
      <w:rFonts w:ascii="Times New Roman" w:hAnsi="Times New Roman"/>
      <w:szCs w:val="21"/>
      <w:lang w:val="zh-CN"/>
    </w:rPr>
  </w:style>
  <w:style w:type="paragraph" w:styleId="1344" w:customStyle="1">
    <w:name w:val="部分1"/>
    <w:basedOn w:val="808"/>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345" w:customStyle="1">
    <w:name w:val="15"/>
    <w:link w:val="808"/>
    <w:uiPriority w:val="0"/>
    <w:qFormat/>
    <w:rPr>
      <w:rFonts w:ascii="Times New Roman" w:hAnsi="Times New Roman" w:cs="Times New Roman"/>
    </w:rPr>
  </w:style>
  <w:style w:type="paragraph" w:styleId="1346" w:customStyle="1">
    <w:name w:val="正文文本缩进 2_0"/>
    <w:basedOn w:val="1182"/>
    <w:uiPriority w:val="0"/>
    <w:qFormat/>
    <w:pPr>
      <w:ind w:firstLine="720"/>
      <w:jc w:val="left"/>
      <w:spacing w:line="540" w:lineRule="exact"/>
    </w:pPr>
    <w:rPr>
      <w:rFonts w:ascii="仿宋_GB2312" w:hAnsi="仿宋_GB2312" w:cs="宋体"/>
      <w:sz w:val="32"/>
      <w:szCs w:val="32"/>
    </w:rPr>
  </w:style>
  <w:style w:type="character" w:styleId="1347" w:customStyle="1">
    <w:name w:val="10"/>
    <w:link w:val="808"/>
    <w:uiPriority w:val="0"/>
    <w:qFormat/>
    <w:rPr>
      <w:rFonts w:ascii="Times New Roman" w:hAnsi="Times New Roman" w:cs="Times New Roman"/>
    </w:rPr>
  </w:style>
  <w:style w:type="paragraph" w:styleId="1348" w:customStyle="1">
    <w:name w:val="正文_16_1"/>
    <w:basedOn w:val="808"/>
    <w:uiPriority w:val="0"/>
    <w:qFormat/>
    <w:rPr>
      <w:rFonts w:ascii="Times New Roman" w:hAnsi="Times New Roman"/>
      <w:szCs w:val="21"/>
    </w:rPr>
  </w:style>
  <w:style w:type="paragraph" w:styleId="1349" w:customStyle="1">
    <w:name w:val="页脚1"/>
    <w:basedOn w:val="808"/>
    <w:uiPriority w:val="0"/>
    <w:qFormat/>
    <w:pPr>
      <w:jc w:val="left"/>
      <w:tabs>
        <w:tab w:val="center" w:pos="4153" w:leader="none"/>
        <w:tab w:val="right" w:pos="8306" w:leader="none"/>
      </w:tabs>
    </w:pPr>
    <w:rPr>
      <w:sz w:val="18"/>
      <w:szCs w:val="18"/>
    </w:rPr>
  </w:style>
  <w:style w:type="character" w:styleId="1350" w:customStyle="1">
    <w:name w:val="页码1"/>
    <w:link w:val="808"/>
    <w:uiPriority w:val="0"/>
    <w:qFormat/>
  </w:style>
  <w:style w:type="paragraph" w:styleId="1351" w:customStyle="1">
    <w:name w:val="*正文"/>
    <w:basedOn w:val="973"/>
    <w:uiPriority w:val="0"/>
    <w:qFormat/>
    <w:pPr>
      <w:ind w:firstLine="200"/>
    </w:pPr>
    <w:rPr>
      <w:rFonts w:hAnsi="宋体"/>
      <w:szCs w:val="24"/>
    </w:rPr>
  </w:style>
  <w:style w:type="paragraph" w:styleId="1352" w:customStyle="1">
    <w:name w:val="*正文_0"/>
    <w:basedOn w:val="1353"/>
    <w:uiPriority w:val="0"/>
    <w:qFormat/>
    <w:pPr>
      <w:ind w:firstLine="200"/>
      <w:spacing w:line="360" w:lineRule="auto"/>
    </w:pPr>
    <w:rPr>
      <w:rFonts w:ascii="宋体" w:hAnsi="宋体" w:eastAsia="Arial" w:cs="Arial"/>
      <w:color w:val="000000"/>
      <w:sz w:val="24"/>
    </w:rPr>
  </w:style>
  <w:style w:type="paragraph" w:styleId="1353" w:customStyle="1">
    <w:name w:val="正文缩进_2"/>
    <w:basedOn w:val="1205"/>
    <w:uiPriority w:val="0"/>
    <w:unhideWhenUsed/>
    <w:qFormat/>
    <w:pPr>
      <w:ind w:firstLine="420"/>
      <w:jc w:val="left"/>
      <w:widowControl/>
    </w:pPr>
    <w:rPr>
      <w:rFonts w:ascii="Times New Roman" w:hAnsi="Times New Roman"/>
      <w:sz w:val="20"/>
      <w:szCs w:val="24"/>
    </w:rPr>
  </w:style>
  <w:style w:type="paragraph" w:styleId="1354" w:customStyle="1">
    <w:name w:val="*正文_0_0"/>
    <w:basedOn w:val="1205"/>
    <w:uiPriority w:val="0"/>
    <w:qFormat/>
    <w:pPr>
      <w:ind w:firstLine="200"/>
      <w:jc w:val="left"/>
      <w:spacing w:line="360" w:lineRule="auto"/>
      <w:widowControl/>
    </w:pPr>
    <w:rPr>
      <w:rFonts w:ascii="宋体" w:hAnsi="宋体" w:eastAsia="Arial" w:cs="Arial"/>
      <w:color w:val="000000"/>
      <w:sz w:val="24"/>
      <w:szCs w:val="24"/>
    </w:rPr>
  </w:style>
  <w:style w:type="paragraph" w:styleId="1355" w:customStyle="1">
    <w:name w:val="无间隔1_0_0"/>
    <w:basedOn w:val="1205"/>
    <w:uiPriority w:val="0"/>
    <w:qFormat/>
    <w:rPr>
      <w:rFonts w:ascii="Times New Roman" w:hAnsi="Times New Roman"/>
      <w:szCs w:val="21"/>
    </w:rPr>
  </w:style>
  <w:style w:type="paragraph" w:styleId="135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57" w:customStyle="1">
    <w:name w:val="标题 4_0"/>
    <w:basedOn w:val="1358"/>
    <w:next w:val="1358"/>
    <w:uiPriority w:val="9"/>
    <w:unhideWhenUsed/>
    <w:qFormat/>
    <w:pPr>
      <w:keepLines/>
      <w:keepNext/>
      <w:spacing w:before="280" w:after="290" w:line="372" w:lineRule="auto"/>
      <w:outlineLvl w:val="3"/>
    </w:pPr>
    <w:rPr>
      <w:rFonts w:ascii="Arial" w:hAnsi="Arial" w:eastAsia="黑体"/>
      <w:b/>
      <w:sz w:val="28"/>
    </w:rPr>
  </w:style>
  <w:style w:type="paragraph" w:styleId="1358" w:customStyle="1">
    <w:name w:val="正文4"/>
    <w:uiPriority w:val="0"/>
    <w:qFormat/>
    <w:pPr>
      <w:jc w:val="both"/>
      <w:widowControl w:val="off"/>
    </w:pPr>
    <w:rPr>
      <w:rFonts w:hint="default" w:ascii="Calibri" w:hAnsi="Calibri" w:eastAsia="宋体" w:cs="Times New Roman"/>
      <w:lang w:val="en-US" w:eastAsia="zh-CN" w:bidi="ar-SA"/>
    </w:rPr>
  </w:style>
  <w:style w:type="paragraph" w:styleId="135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60" w:customStyle="1">
    <w:name w:val="p17_0_0"/>
    <w:basedOn w:val="1248"/>
    <w:uiPriority w:val="0"/>
    <w:qFormat/>
    <w:pPr>
      <w:jc w:val="left"/>
      <w:spacing w:before="100" w:beforeAutospacing="1" w:after="100" w:afterAutospacing="1"/>
      <w:widowControl/>
    </w:pPr>
    <w:rPr>
      <w:rFonts w:ascii="宋体" w:hAnsi="宋体" w:eastAsia="Times New Roman" w:cs="宋体"/>
      <w:sz w:val="24"/>
    </w:rPr>
  </w:style>
  <w:style w:type="paragraph" w:styleId="1361" w:customStyle="1">
    <w:name w:val="p17_0"/>
    <w:basedOn w:val="942"/>
    <w:uiPriority w:val="0"/>
    <w:qFormat/>
    <w:pPr>
      <w:spacing w:before="100" w:beforeAutospacing="1" w:after="100" w:afterAutospacing="1"/>
    </w:pPr>
    <w:rPr>
      <w:rFonts w:ascii="宋体" w:hAnsi="宋体" w:eastAsia="Times New Roman" w:cs="宋体"/>
      <w:sz w:val="24"/>
    </w:rPr>
  </w:style>
  <w:style w:type="paragraph" w:styleId="1362" w:customStyle="1">
    <w:name w:val="普通(网站)11"/>
    <w:basedOn w:val="808"/>
    <w:uiPriority w:val="99"/>
    <w:qFormat/>
    <w:rPr>
      <w:sz w:val="24"/>
    </w:rPr>
  </w:style>
  <w:style w:type="paragraph" w:styleId="136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64" w:customStyle="1">
    <w:name w:val="普通(网站)111"/>
    <w:basedOn w:val="808"/>
    <w:uiPriority w:val="99"/>
    <w:qFormat/>
    <w:pPr>
      <w:jc w:val="left"/>
      <w:spacing w:before="100" w:beforeAutospacing="1" w:after="100" w:afterAutospacing="1"/>
      <w:widowControl/>
    </w:pPr>
    <w:rPr>
      <w:rFonts w:ascii="宋体" w:hAnsi="宋体" w:cs="宋体"/>
      <w:sz w:val="24"/>
      <w:szCs w:val="24"/>
    </w:rPr>
  </w:style>
  <w:style w:type="paragraph" w:styleId="1365" w:customStyle="1">
    <w:name w:val="批注文字1"/>
    <w:basedOn w:val="808"/>
    <w:uiPriority w:val="99"/>
    <w:qFormat/>
    <w:pPr>
      <w:jc w:val="left"/>
    </w:pPr>
    <w:rPr>
      <w:rFonts w:ascii="Times New Roman" w:hAnsi="Times New Roman"/>
      <w:szCs w:val="21"/>
    </w:rPr>
  </w:style>
  <w:style w:type="paragraph" w:styleId="1366" w:customStyle="1">
    <w:name w:val="标题 511"/>
    <w:basedOn w:val="808"/>
    <w:next w:val="808"/>
    <w:uiPriority w:val="9"/>
    <w:qFormat/>
    <w:pPr>
      <w:keepLines/>
      <w:keepNext/>
      <w:spacing w:before="320" w:after="200"/>
      <w:outlineLvl w:val="4"/>
    </w:pPr>
    <w:rPr>
      <w:rFonts w:ascii="Arial" w:hAnsi="Arial" w:eastAsia="Arial" w:cs="Arial"/>
      <w:b/>
      <w:bCs/>
      <w:sz w:val="24"/>
      <w:szCs w:val="24"/>
    </w:rPr>
  </w:style>
  <w:style w:type="paragraph" w:styleId="1367" w:customStyle="1">
    <w:name w:val="正文文本4"/>
    <w:basedOn w:val="871"/>
    <w:uiPriority w:val="0"/>
    <w:qFormat/>
    <w:pPr>
      <w:spacing w:line="60" w:lineRule="auto"/>
    </w:pPr>
    <w:rPr>
      <w:rFonts w:ascii="仿宋_GB2312" w:eastAsia="仿宋_GB2312"/>
      <w:sz w:val="32"/>
      <w:szCs w:val="22"/>
    </w:rPr>
  </w:style>
  <w:style w:type="paragraph" w:styleId="1368" w:customStyle="1">
    <w:name w:val="正文文本11"/>
    <w:uiPriority w:val="0"/>
    <w:qFormat/>
    <w:pPr>
      <w:jc w:val="both"/>
      <w:widowControl w:val="off"/>
    </w:pPr>
    <w:rPr>
      <w:rFonts w:hint="default" w:ascii="仿宋" w:hAnsi="仿宋" w:eastAsia="仿宋" w:cs="仿宋"/>
      <w:sz w:val="32"/>
      <w:szCs w:val="32"/>
      <w:lang w:val="en-US" w:eastAsia="zh-CN" w:bidi="ar-SA"/>
    </w:rPr>
  </w:style>
  <w:style w:type="paragraph" w:styleId="1369" w:customStyle="1">
    <w:name w:val="页脚11"/>
    <w:basedOn w:val="808"/>
    <w:uiPriority w:val="99"/>
    <w:qFormat/>
    <w:pPr>
      <w:jc w:val="left"/>
      <w:tabs>
        <w:tab w:val="center" w:pos="4153" w:leader="none"/>
        <w:tab w:val="right" w:pos="8306" w:leader="none"/>
      </w:tabs>
    </w:pPr>
    <w:rPr>
      <w:sz w:val="18"/>
      <w:szCs w:val="18"/>
    </w:rPr>
  </w:style>
  <w:style w:type="paragraph" w:styleId="1370" w:customStyle="1">
    <w:name w:val="修订2"/>
    <w:uiPriority w:val="99"/>
    <w:unhideWhenUsed/>
    <w:qFormat/>
    <w:rPr>
      <w:rFonts w:hint="default" w:ascii="Calibri" w:hAnsi="Calibri" w:eastAsia="宋体" w:cs="Times New Roman"/>
      <w:sz w:val="21"/>
      <w:szCs w:val="22"/>
      <w:lang w:val="en-US" w:eastAsia="zh-CN" w:bidi="ar-SA"/>
    </w:rPr>
  </w:style>
  <w:style w:type="character" w:styleId="1371" w:customStyle="1">
    <w:name w:val="font21"/>
    <w:link w:val="808"/>
    <w:uiPriority w:val="0"/>
    <w:qFormat/>
    <w:rPr>
      <w:rFonts w:ascii="Times New Roman" w:hAnsi="Times New Roman" w:cs="Times New Roman"/>
      <w:color w:val="000000"/>
      <w:sz w:val="21"/>
      <w:szCs w:val="21"/>
      <w:u w:val="none"/>
    </w:rPr>
  </w:style>
  <w:style w:type="character" w:styleId="1372" w:customStyle="1">
    <w:name w:val="font11"/>
    <w:link w:val="808"/>
    <w:uiPriority w:val="0"/>
    <w:qFormat/>
    <w:rPr>
      <w:rFonts w:hint="eastAsia" w:ascii="宋体" w:hAnsi="宋体" w:eastAsia="宋体" w:cs="宋体"/>
      <w:color w:val="000000"/>
      <w:sz w:val="21"/>
      <w:szCs w:val="21"/>
      <w:u w:val="none"/>
    </w:rPr>
  </w:style>
  <w:style w:type="character" w:styleId="1373" w:customStyle="1">
    <w:name w:val="font51"/>
    <w:link w:val="808"/>
    <w:uiPriority w:val="0"/>
    <w:qFormat/>
    <w:rPr>
      <w:rFonts w:ascii="Times New Roman" w:hAnsi="Times New Roman" w:cs="Times New Roman"/>
      <w:b/>
      <w:bCs/>
      <w:color w:val="000000"/>
      <w:sz w:val="21"/>
      <w:szCs w:val="21"/>
      <w:u w:val="none"/>
    </w:rPr>
  </w:style>
  <w:style w:type="character" w:styleId="1374" w:customStyle="1">
    <w:name w:val="font41"/>
    <w:link w:val="808"/>
    <w:uiPriority w:val="0"/>
    <w:qFormat/>
    <w:rPr>
      <w:rFonts w:hint="eastAsia" w:ascii="宋体" w:hAnsi="宋体" w:eastAsia="宋体" w:cs="宋体"/>
      <w:b/>
      <w:bCs/>
      <w:color w:val="000000"/>
      <w:sz w:val="21"/>
      <w:szCs w:val="21"/>
      <w:u w:val="none"/>
    </w:rPr>
  </w:style>
  <w:style w:type="paragraph" w:styleId="137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76" w:customStyle="1">
    <w:name w:val="Table Text"/>
    <w:basedOn w:val="808"/>
    <w:uiPriority w:val="0"/>
    <w:semiHidden/>
    <w:qFormat/>
    <w:rPr>
      <w:rFonts w:ascii="宋体" w:hAnsi="宋体" w:cs="宋体"/>
      <w:sz w:val="25"/>
      <w:szCs w:val="25"/>
    </w:rPr>
  </w:style>
  <w:style w:type="paragraph" w:styleId="1377" w:customStyle="1">
    <w:name w:val="Revision"/>
    <w:uiPriority w:val="99"/>
    <w:unhideWhenUsed/>
    <w:qFormat/>
    <w:rPr>
      <w:rFonts w:hint="default" w:ascii="Calibri" w:hAnsi="Calibri" w:eastAsia="宋体" w:cs="Times New Roman"/>
      <w:sz w:val="21"/>
      <w:szCs w:val="22"/>
      <w:lang w:val="en-US" w:eastAsia="zh-CN" w:bidi="ar-SA"/>
    </w:rPr>
  </w:style>
  <w:style w:type="numbering" w:styleId="1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dc:creator>
  <cp:lastModifiedBy>唐霆</cp:lastModifiedBy>
  <cp:revision>5</cp:revision>
  <dcterms:created xsi:type="dcterms:W3CDTF">2023-07-23T13:07:00Z</dcterms:created>
  <dcterms:modified xsi:type="dcterms:W3CDTF">2026-05-08T03:48:01Z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eyJoZGlkIjoiZTYwN2ViNzUwMDI0ODA1NzZlODJiMzdkOGMxODg3YWMiLCJ1c2VySWQiOiI3MTcyMjkzNzkifQ==</vt:lpwstr>
  </property>
  <property fmtid="{D5CDD505-2E9C-101B-9397-08002B2CF9AE}" pid="3" name="KSOProductBuildVer">
    <vt:lpwstr>2052-12.1.0.25865</vt:lpwstr>
  </property>
  <property fmtid="{D5CDD505-2E9C-101B-9397-08002B2CF9AE}" pid="4" name="ICV">
    <vt:lpwstr>56CD5C47ABBA47348CE6F9FE0D49AF11_12</vt:lpwstr>
  </property>
</Properties>
</file>